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华文中宋" w:hAnsi="华文中宋" w:eastAsia="华文中宋"/>
          <w:color w:val="auto"/>
        </w:rPr>
      </w:pPr>
      <w:bookmarkStart w:id="51" w:name="_GoBack"/>
      <w:bookmarkStart w:id="0" w:name="_Toc15947"/>
      <w:bookmarkStart w:id="1" w:name="_Toc492042513"/>
      <w:bookmarkStart w:id="2" w:name="_Toc236479989"/>
      <w:bookmarkStart w:id="3" w:name="_Hlk511467343"/>
      <w:r>
        <w:rPr>
          <w:rFonts w:hint="eastAsia" w:ascii="华文中宋" w:hAnsi="华文中宋" w:eastAsia="华文中宋"/>
          <w:color w:val="auto"/>
        </w:rPr>
        <w:t>玉溪师范学院学分制教学管理试行办法</w:t>
      </w:r>
      <w:bookmarkEnd w:id="51"/>
      <w:bookmarkEnd w:id="0"/>
      <w:bookmarkEnd w:id="1"/>
      <w:bookmarkEnd w:id="2"/>
    </w:p>
    <w:p>
      <w:pPr>
        <w:spacing w:line="480" w:lineRule="exact"/>
        <w:jc w:val="center"/>
        <w:rPr>
          <w:rFonts w:ascii="宋体" w:hAnsi="宋体"/>
          <w:color w:val="auto"/>
          <w:kern w:val="0"/>
          <w:sz w:val="28"/>
          <w:szCs w:val="28"/>
        </w:rPr>
      </w:pPr>
      <w:r>
        <w:rPr>
          <w:rFonts w:hint="eastAsia" w:ascii="宋体" w:hAnsi="宋体"/>
          <w:color w:val="auto"/>
          <w:kern w:val="0"/>
          <w:sz w:val="28"/>
          <w:szCs w:val="28"/>
        </w:rPr>
        <w:t>（2016年修订）</w:t>
      </w:r>
    </w:p>
    <w:p>
      <w:pPr>
        <w:pStyle w:val="3"/>
        <w:spacing w:before="0"/>
        <w:ind w:left="15" w:leftChars="0" w:hanging="15" w:hangingChars="5"/>
        <w:jc w:val="center"/>
        <w:rPr>
          <w:b w:val="0"/>
          <w:color w:val="auto"/>
          <w:kern w:val="0"/>
          <w:sz w:val="30"/>
          <w:szCs w:val="30"/>
        </w:rPr>
      </w:pPr>
      <w:bookmarkStart w:id="4" w:name="_Toc28298"/>
      <w:bookmarkStart w:id="5" w:name="_Toc492042514"/>
      <w:bookmarkStart w:id="6" w:name="_Toc30676"/>
      <w:bookmarkStart w:id="7" w:name="_Toc345"/>
      <w:r>
        <w:rPr>
          <w:b w:val="0"/>
          <w:color w:val="auto"/>
          <w:kern w:val="0"/>
          <w:sz w:val="30"/>
          <w:szCs w:val="30"/>
        </w:rPr>
        <w:t>第一章</w:t>
      </w:r>
      <w:r>
        <w:rPr>
          <w:rFonts w:hint="eastAsia"/>
          <w:b w:val="0"/>
          <w:color w:val="auto"/>
          <w:kern w:val="0"/>
          <w:sz w:val="30"/>
          <w:szCs w:val="30"/>
        </w:rPr>
        <w:t xml:space="preserve"> </w:t>
      </w:r>
      <w:r>
        <w:rPr>
          <w:b w:val="0"/>
          <w:color w:val="auto"/>
          <w:kern w:val="0"/>
          <w:sz w:val="30"/>
          <w:szCs w:val="30"/>
        </w:rPr>
        <w:t>总 则</w:t>
      </w:r>
      <w:bookmarkEnd w:id="4"/>
      <w:bookmarkEnd w:id="5"/>
      <w:bookmarkEnd w:id="6"/>
      <w:bookmarkEnd w:id="7"/>
    </w:p>
    <w:p>
      <w:pPr>
        <w:spacing w:line="360" w:lineRule="auto"/>
        <w:ind w:firstLine="572" w:firstLineChars="250"/>
        <w:rPr>
          <w:rFonts w:ascii="宋体" w:hAnsi="宋体"/>
          <w:color w:val="auto"/>
          <w:w w:val="95"/>
          <w:kern w:val="0"/>
          <w:sz w:val="24"/>
        </w:rPr>
      </w:pPr>
      <w:r>
        <w:rPr>
          <w:rFonts w:hint="eastAsia" w:ascii="宋体" w:hAnsi="宋体"/>
          <w:b/>
          <w:color w:val="auto"/>
          <w:w w:val="95"/>
          <w:kern w:val="0"/>
          <w:sz w:val="24"/>
        </w:rPr>
        <w:t xml:space="preserve">第一条 </w:t>
      </w:r>
      <w:r>
        <w:rPr>
          <w:rFonts w:hint="eastAsia" w:ascii="宋体" w:hAnsi="宋体"/>
          <w:color w:val="auto"/>
          <w:w w:val="95"/>
          <w:kern w:val="0"/>
          <w:sz w:val="24"/>
        </w:rPr>
        <w:t>为全面贯彻党的教育方针，保证我校人才培养目标的顺利实现，培养适应社会和经济发展需求的、具有职业素质、实践能力和创新精神的应用型专门人才，充分调动教与学的积极性与主动性，全面贯彻素质教育理念，因材施教，促进学生全面素质的提高、个性的发展和创新能力的培养，不断提高教育教学质量，特制订本办法。</w:t>
      </w:r>
    </w:p>
    <w:p>
      <w:pPr>
        <w:widowControl/>
        <w:tabs>
          <w:tab w:val="left" w:pos="1036"/>
        </w:tabs>
        <w:spacing w:line="360" w:lineRule="auto"/>
        <w:ind w:firstLine="458" w:firstLineChars="200"/>
        <w:rPr>
          <w:rFonts w:ascii="宋体" w:hAnsi="宋体"/>
          <w:color w:val="auto"/>
          <w:w w:val="95"/>
          <w:kern w:val="0"/>
          <w:sz w:val="24"/>
        </w:rPr>
      </w:pPr>
      <w:r>
        <w:rPr>
          <w:rFonts w:ascii="宋体" w:hAnsi="宋体"/>
          <w:b/>
          <w:color w:val="auto"/>
          <w:w w:val="95"/>
          <w:kern w:val="0"/>
          <w:sz w:val="24"/>
        </w:rPr>
        <w:t>第</w:t>
      </w:r>
      <w:r>
        <w:rPr>
          <w:rFonts w:hint="eastAsia" w:ascii="宋体" w:hAnsi="宋体"/>
          <w:b/>
          <w:color w:val="auto"/>
          <w:w w:val="95"/>
          <w:kern w:val="0"/>
          <w:sz w:val="24"/>
        </w:rPr>
        <w:t>二</w:t>
      </w:r>
      <w:r>
        <w:rPr>
          <w:rFonts w:ascii="宋体" w:hAnsi="宋体"/>
          <w:b/>
          <w:color w:val="auto"/>
          <w:w w:val="95"/>
          <w:kern w:val="0"/>
          <w:sz w:val="24"/>
        </w:rPr>
        <w:t>条</w:t>
      </w:r>
      <w:r>
        <w:rPr>
          <w:rFonts w:hint="eastAsia" w:ascii="宋体" w:hAnsi="宋体"/>
          <w:b/>
          <w:color w:val="auto"/>
          <w:w w:val="95"/>
          <w:kern w:val="0"/>
          <w:sz w:val="24"/>
        </w:rPr>
        <w:t xml:space="preserve"> </w:t>
      </w:r>
      <w:r>
        <w:rPr>
          <w:rFonts w:hint="eastAsia" w:ascii="宋体" w:hAnsi="宋体"/>
          <w:color w:val="auto"/>
          <w:w w:val="95"/>
          <w:kern w:val="0"/>
          <w:sz w:val="24"/>
        </w:rPr>
        <w:t>学分制是以学分作为计算学生学习量的单位、以绩点作为衡量学生学习质量标准的教学管理制度,学分制管理以选课制为基础，以学分计量制和学分绩点制为核心，包括弹性学制、学分互认制、学业导师制、免听免修制、补考及重新学习等构成的教学管理体系。</w:t>
      </w:r>
    </w:p>
    <w:p>
      <w:pPr>
        <w:widowControl/>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第三条 </w:t>
      </w:r>
      <w:r>
        <w:rPr>
          <w:rFonts w:hint="eastAsia" w:ascii="宋体" w:hAnsi="宋体"/>
          <w:color w:val="auto"/>
          <w:w w:val="95"/>
          <w:kern w:val="0"/>
          <w:sz w:val="24"/>
        </w:rPr>
        <w:t>在学分制实施的过程中，教务处和各学院应各负其责，通力合作，确保学分制教学工作的顺利开展。</w:t>
      </w:r>
    </w:p>
    <w:p>
      <w:pPr>
        <w:widowControl/>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1、各学院应按人才培养方案的要求，合理安排任课教师，按时、足量、滚动开出课程，加强学生学业进程的指导和管理，确保人才培养目标的落实。</w:t>
      </w:r>
    </w:p>
    <w:p>
      <w:pPr>
        <w:widowControl/>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2、教务处应加强调研，协调解决学分制教学运行中的各类问题，强化教学管理，保障学分制教学管理工作有效运行。</w:t>
      </w:r>
    </w:p>
    <w:p>
      <w:pPr>
        <w:pStyle w:val="3"/>
        <w:spacing w:before="0"/>
        <w:ind w:left="15" w:leftChars="0" w:hanging="15" w:hangingChars="5"/>
        <w:jc w:val="center"/>
        <w:rPr>
          <w:b w:val="0"/>
          <w:color w:val="auto"/>
          <w:kern w:val="0"/>
          <w:sz w:val="30"/>
          <w:szCs w:val="30"/>
        </w:rPr>
      </w:pPr>
      <w:bookmarkStart w:id="8" w:name="_Toc236479991"/>
      <w:bookmarkStart w:id="9" w:name="_Toc10696"/>
      <w:bookmarkStart w:id="10" w:name="_Toc20283"/>
      <w:bookmarkStart w:id="11" w:name="_Toc492042515"/>
      <w:bookmarkStart w:id="12" w:name="_Toc24430"/>
      <w:r>
        <w:rPr>
          <w:rFonts w:hint="eastAsia"/>
          <w:b w:val="0"/>
          <w:color w:val="auto"/>
          <w:kern w:val="0"/>
          <w:sz w:val="30"/>
          <w:szCs w:val="30"/>
        </w:rPr>
        <w:t>第二章 学制</w:t>
      </w:r>
      <w:bookmarkEnd w:id="8"/>
      <w:r>
        <w:rPr>
          <w:rFonts w:hint="eastAsia"/>
          <w:b w:val="0"/>
          <w:color w:val="auto"/>
          <w:kern w:val="0"/>
          <w:sz w:val="30"/>
          <w:szCs w:val="30"/>
        </w:rPr>
        <w:t>与学期</w:t>
      </w:r>
      <w:bookmarkEnd w:id="9"/>
      <w:bookmarkEnd w:id="10"/>
      <w:bookmarkEnd w:id="11"/>
      <w:bookmarkEnd w:id="12"/>
    </w:p>
    <w:p>
      <w:pPr>
        <w:widowControl/>
        <w:tabs>
          <w:tab w:val="left" w:pos="1036"/>
        </w:tabs>
        <w:spacing w:line="360" w:lineRule="auto"/>
        <w:ind w:firstLine="458" w:firstLineChars="200"/>
        <w:rPr>
          <w:rFonts w:hint="eastAsia" w:ascii="宋体" w:hAnsi="宋体"/>
          <w:color w:val="auto"/>
          <w:w w:val="95"/>
          <w:kern w:val="0"/>
          <w:sz w:val="24"/>
        </w:rPr>
      </w:pPr>
      <w:r>
        <w:rPr>
          <w:rFonts w:hint="eastAsia" w:ascii="宋体" w:hAnsi="宋体"/>
          <w:b/>
          <w:color w:val="auto"/>
          <w:w w:val="95"/>
          <w:kern w:val="0"/>
          <w:sz w:val="24"/>
        </w:rPr>
        <w:t xml:space="preserve">第四条 </w:t>
      </w:r>
      <w:r>
        <w:rPr>
          <w:rFonts w:hint="eastAsia" w:ascii="宋体" w:hAnsi="宋体"/>
          <w:color w:val="auto"/>
          <w:w w:val="95"/>
          <w:kern w:val="0"/>
          <w:sz w:val="24"/>
        </w:rPr>
        <w:t>学校实行弹性学制，本科专业标准学制为四年，专升本</w:t>
      </w:r>
      <w:r>
        <w:rPr>
          <w:rFonts w:hint="eastAsia" w:ascii="宋体" w:hAnsi="宋体"/>
          <w:color w:val="auto"/>
          <w:w w:val="95"/>
          <w:kern w:val="0"/>
          <w:sz w:val="24"/>
          <w:lang w:eastAsia="zh-CN"/>
        </w:rPr>
        <w:t>专业</w:t>
      </w:r>
      <w:r>
        <w:rPr>
          <w:rFonts w:hint="eastAsia" w:ascii="宋体" w:hAnsi="宋体"/>
          <w:color w:val="auto"/>
          <w:w w:val="95"/>
          <w:kern w:val="0"/>
          <w:sz w:val="24"/>
        </w:rPr>
        <w:t>标准学制为二年，专科专业标准学制为三年。学生可根据所学专业和自身能力，申请延长学习年限或提前毕业，本科四年制弹性学制为3～6学年，专升本专业弹性学制为2～4学年。</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第五条 </w:t>
      </w:r>
      <w:r>
        <w:rPr>
          <w:rFonts w:hint="eastAsia" w:ascii="宋体" w:hAnsi="宋体"/>
          <w:color w:val="auto"/>
          <w:w w:val="95"/>
          <w:kern w:val="0"/>
          <w:sz w:val="24"/>
        </w:rPr>
        <w:t>实行一学年两学期制，每个学期为20周，第一学期和第八学期按16周安排教学，其它学期按18周安排教学。</w:t>
      </w:r>
    </w:p>
    <w:p>
      <w:pPr>
        <w:pStyle w:val="3"/>
        <w:spacing w:before="0"/>
        <w:ind w:left="15" w:leftChars="0" w:hanging="15" w:hangingChars="5"/>
        <w:jc w:val="center"/>
        <w:rPr>
          <w:rFonts w:hint="eastAsia"/>
          <w:b w:val="0"/>
          <w:color w:val="auto"/>
          <w:kern w:val="0"/>
          <w:sz w:val="30"/>
          <w:szCs w:val="30"/>
        </w:rPr>
      </w:pPr>
      <w:bookmarkStart w:id="13" w:name="_Toc16931"/>
      <w:bookmarkStart w:id="14" w:name="_Toc22066"/>
      <w:bookmarkStart w:id="15" w:name="_Toc492042516"/>
      <w:bookmarkStart w:id="16" w:name="_Toc27500"/>
      <w:r>
        <w:rPr>
          <w:rFonts w:hint="eastAsia"/>
          <w:b w:val="0"/>
          <w:color w:val="auto"/>
          <w:kern w:val="0"/>
          <w:sz w:val="30"/>
          <w:szCs w:val="30"/>
        </w:rPr>
        <w:t>第三章 学分与学分绩点</w:t>
      </w:r>
      <w:bookmarkEnd w:id="13"/>
      <w:bookmarkEnd w:id="14"/>
      <w:bookmarkEnd w:id="15"/>
      <w:bookmarkEnd w:id="16"/>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第六条 </w:t>
      </w:r>
      <w:r>
        <w:rPr>
          <w:rFonts w:hint="eastAsia" w:ascii="宋体" w:hAnsi="宋体"/>
          <w:color w:val="auto"/>
          <w:w w:val="95"/>
          <w:kern w:val="0"/>
          <w:sz w:val="24"/>
        </w:rPr>
        <w:t>学分是学生完成学业情况的计量单位，也是反映课程难易程度和学习时间的量化指标，是进行学籍管理的重要依据。各专业学生必须在修业年限内取得所属专业培养方案规定的最低毕业学分，并且学分结构满足要求，方可认定为达到毕业的基本要求。学生完成课程教学环节后，通过考核，成绩达到及格（60分）及以上方可取得相应课程学分。</w:t>
      </w:r>
    </w:p>
    <w:p>
      <w:pPr>
        <w:widowControl/>
        <w:tabs>
          <w:tab w:val="left" w:pos="1036"/>
        </w:tabs>
        <w:spacing w:line="360" w:lineRule="auto"/>
        <w:ind w:firstLine="458" w:firstLineChars="200"/>
        <w:rPr>
          <w:rFonts w:ascii="宋体" w:hAnsi="宋体"/>
          <w:color w:val="auto"/>
          <w:w w:val="95"/>
          <w:kern w:val="0"/>
          <w:sz w:val="24"/>
        </w:rPr>
      </w:pPr>
      <w:r>
        <w:rPr>
          <w:rFonts w:ascii="宋体" w:hAnsi="宋体"/>
          <w:b/>
          <w:color w:val="auto"/>
          <w:w w:val="95"/>
          <w:kern w:val="0"/>
          <w:sz w:val="24"/>
        </w:rPr>
        <w:t>第</w:t>
      </w:r>
      <w:r>
        <w:rPr>
          <w:rFonts w:hint="eastAsia" w:ascii="宋体" w:hAnsi="宋体"/>
          <w:b/>
          <w:color w:val="auto"/>
          <w:w w:val="95"/>
          <w:kern w:val="0"/>
          <w:sz w:val="24"/>
        </w:rPr>
        <w:t>七</w:t>
      </w:r>
      <w:r>
        <w:rPr>
          <w:rFonts w:ascii="宋体" w:hAnsi="宋体"/>
          <w:b/>
          <w:color w:val="auto"/>
          <w:w w:val="95"/>
          <w:kern w:val="0"/>
          <w:sz w:val="24"/>
        </w:rPr>
        <w:t>条</w:t>
      </w:r>
      <w:r>
        <w:rPr>
          <w:rFonts w:hint="eastAsia" w:ascii="宋体" w:hAnsi="宋体"/>
          <w:b/>
          <w:color w:val="auto"/>
          <w:w w:val="95"/>
          <w:kern w:val="0"/>
          <w:sz w:val="24"/>
        </w:rPr>
        <w:t xml:space="preserve"> </w:t>
      </w:r>
      <w:r>
        <w:rPr>
          <w:rFonts w:hint="eastAsia" w:ascii="宋体" w:hAnsi="宋体"/>
          <w:color w:val="auto"/>
          <w:w w:val="95"/>
          <w:kern w:val="0"/>
          <w:sz w:val="24"/>
        </w:rPr>
        <w:t>课程学分核算办法。</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1、以课堂讲授为主的课程（含课内实验），课程总学时每16～18学时计1学分。</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2、独立开设的实践性较强的课程，包括公共体育课、体育专业技术课、实验实训课、艺术类专业练习课等，一般以课程总学时每32～36学时计1学分。</w:t>
      </w:r>
    </w:p>
    <w:p>
      <w:pPr>
        <w:widowControl/>
        <w:tabs>
          <w:tab w:val="left" w:pos="1036"/>
        </w:tabs>
        <w:spacing w:line="360" w:lineRule="auto"/>
        <w:ind w:firstLine="456" w:firstLineChars="200"/>
        <w:rPr>
          <w:rFonts w:hint="eastAsia" w:ascii="宋体" w:hAnsi="宋体"/>
          <w:color w:val="auto"/>
          <w:w w:val="95"/>
          <w:kern w:val="0"/>
          <w:sz w:val="24"/>
        </w:rPr>
      </w:pPr>
      <w:r>
        <w:rPr>
          <w:rFonts w:hint="eastAsia" w:ascii="宋体" w:hAnsi="宋体"/>
          <w:color w:val="auto"/>
          <w:w w:val="95"/>
          <w:kern w:val="0"/>
          <w:sz w:val="24"/>
        </w:rPr>
        <w:t>3、集中进行的实践性教学活动，一般按每周0.5学分计。</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各类课程的学分计算，也可根据其在专业素质形成中的作用大小或难易程度等酌情增减，由各学院提出申请，报教务处审核确定。</w:t>
      </w:r>
    </w:p>
    <w:p>
      <w:pPr>
        <w:widowControl/>
        <w:tabs>
          <w:tab w:val="left" w:pos="1036"/>
        </w:tabs>
        <w:spacing w:line="360" w:lineRule="auto"/>
        <w:ind w:firstLine="458" w:firstLineChars="200"/>
        <w:rPr>
          <w:rFonts w:ascii="宋体" w:hAnsi="宋体"/>
          <w:color w:val="auto"/>
          <w:w w:val="95"/>
          <w:kern w:val="0"/>
          <w:sz w:val="24"/>
        </w:rPr>
      </w:pPr>
      <w:bookmarkStart w:id="17" w:name="_Hlk510941891"/>
      <w:r>
        <w:rPr>
          <w:rFonts w:ascii="宋体" w:hAnsi="宋体"/>
          <w:b/>
          <w:color w:val="auto"/>
          <w:w w:val="95"/>
          <w:kern w:val="0"/>
          <w:sz w:val="24"/>
        </w:rPr>
        <w:t>第</w:t>
      </w:r>
      <w:r>
        <w:rPr>
          <w:rFonts w:hint="eastAsia" w:ascii="宋体" w:hAnsi="宋体"/>
          <w:b/>
          <w:color w:val="auto"/>
          <w:w w:val="95"/>
          <w:kern w:val="0"/>
          <w:sz w:val="24"/>
        </w:rPr>
        <w:t>八</w:t>
      </w:r>
      <w:r>
        <w:rPr>
          <w:rFonts w:ascii="宋体" w:hAnsi="宋体"/>
          <w:b/>
          <w:color w:val="auto"/>
          <w:w w:val="95"/>
          <w:kern w:val="0"/>
          <w:sz w:val="24"/>
        </w:rPr>
        <w:t>条</w:t>
      </w:r>
      <w:r>
        <w:rPr>
          <w:rFonts w:hint="eastAsia" w:ascii="宋体" w:hAnsi="宋体"/>
          <w:b/>
          <w:color w:val="auto"/>
          <w:w w:val="95"/>
          <w:kern w:val="0"/>
          <w:sz w:val="24"/>
        </w:rPr>
        <w:t xml:space="preserve"> </w:t>
      </w:r>
      <w:r>
        <w:rPr>
          <w:rFonts w:ascii="宋体" w:hAnsi="宋体"/>
          <w:color w:val="auto"/>
          <w:w w:val="95"/>
          <w:kern w:val="0"/>
          <w:sz w:val="24"/>
        </w:rPr>
        <w:t>学分绩点是表示学生学习</w:t>
      </w:r>
      <w:r>
        <w:rPr>
          <w:rFonts w:hint="eastAsia" w:ascii="宋体" w:hAnsi="宋体"/>
          <w:color w:val="auto"/>
          <w:w w:val="95"/>
          <w:kern w:val="0"/>
          <w:sz w:val="24"/>
        </w:rPr>
        <w:t>质量</w:t>
      </w:r>
      <w:r>
        <w:rPr>
          <w:rFonts w:ascii="宋体" w:hAnsi="宋体"/>
          <w:color w:val="auto"/>
          <w:w w:val="95"/>
          <w:kern w:val="0"/>
          <w:sz w:val="24"/>
        </w:rPr>
        <w:t>的</w:t>
      </w:r>
      <w:r>
        <w:rPr>
          <w:rFonts w:hint="eastAsia" w:ascii="宋体" w:hAnsi="宋体"/>
          <w:color w:val="auto"/>
          <w:w w:val="95"/>
          <w:kern w:val="0"/>
          <w:sz w:val="24"/>
        </w:rPr>
        <w:t>计量</w:t>
      </w:r>
      <w:r>
        <w:rPr>
          <w:rFonts w:ascii="宋体" w:hAnsi="宋体"/>
          <w:color w:val="auto"/>
          <w:w w:val="95"/>
          <w:kern w:val="0"/>
          <w:sz w:val="24"/>
        </w:rPr>
        <w:t>单位</w:t>
      </w:r>
      <w:r>
        <w:rPr>
          <w:rFonts w:hint="eastAsia" w:ascii="宋体" w:hAnsi="宋体"/>
          <w:color w:val="auto"/>
          <w:w w:val="95"/>
          <w:kern w:val="0"/>
          <w:sz w:val="24"/>
        </w:rPr>
        <w:t>，也是反映学生修读课程的数量和质量、区分学生学习成绩优劣的量化指标。学分绩点分为课程成绩绩点、课程学分绩点和平均学分绩点三种。</w:t>
      </w:r>
    </w:p>
    <w:p>
      <w:pPr>
        <w:pStyle w:val="6"/>
        <w:widowControl/>
        <w:numPr>
          <w:ilvl w:val="0"/>
          <w:numId w:val="1"/>
        </w:numPr>
        <w:tabs>
          <w:tab w:val="left" w:pos="1036"/>
        </w:tabs>
        <w:spacing w:line="360" w:lineRule="auto"/>
        <w:ind w:firstLineChars="0"/>
        <w:rPr>
          <w:rFonts w:ascii="宋体" w:hAnsi="宋体"/>
          <w:color w:val="auto"/>
          <w:w w:val="95"/>
          <w:kern w:val="0"/>
          <w:sz w:val="24"/>
        </w:rPr>
      </w:pPr>
      <w:r>
        <w:rPr>
          <w:rFonts w:hint="eastAsia" w:ascii="宋体" w:hAnsi="宋体"/>
          <w:color w:val="auto"/>
          <w:w w:val="95"/>
          <w:kern w:val="0"/>
          <w:sz w:val="24"/>
        </w:rPr>
        <w:t>课程成绩绩点：60分以下，绩点0；60（含）以上，绩点=</w:t>
      </w:r>
      <w:r>
        <w:rPr>
          <w:rFonts w:ascii="宋体" w:hAnsi="宋体"/>
          <w:color w:val="auto"/>
          <w:w w:val="95"/>
          <w:kern w:val="0"/>
          <w:sz w:val="24"/>
        </w:rPr>
        <w:t xml:space="preserve"> (</w:t>
      </w:r>
      <w:r>
        <w:rPr>
          <w:rFonts w:hint="eastAsia" w:ascii="宋体" w:hAnsi="宋体"/>
          <w:color w:val="auto"/>
          <w:w w:val="95"/>
          <w:kern w:val="0"/>
          <w:sz w:val="24"/>
        </w:rPr>
        <w:t>考核成绩</w:t>
      </w:r>
      <w:r>
        <w:rPr>
          <w:rFonts w:ascii="宋体" w:hAnsi="宋体"/>
          <w:color w:val="auto"/>
          <w:w w:val="95"/>
          <w:kern w:val="0"/>
          <w:sz w:val="24"/>
        </w:rPr>
        <w:t>-50)*0.1</w:t>
      </w:r>
      <w:r>
        <w:rPr>
          <w:rFonts w:hint="eastAsia" w:ascii="宋体" w:hAnsi="宋体"/>
          <w:color w:val="auto"/>
          <w:w w:val="95"/>
          <w:kern w:val="0"/>
          <w:sz w:val="24"/>
        </w:rPr>
        <w:t>。</w:t>
      </w:r>
    </w:p>
    <w:p>
      <w:pPr>
        <w:widowControl/>
        <w:tabs>
          <w:tab w:val="left" w:pos="1036"/>
        </w:tabs>
        <w:spacing w:line="360" w:lineRule="auto"/>
        <w:ind w:left="454"/>
        <w:rPr>
          <w:rFonts w:ascii="宋体" w:hAnsi="宋体"/>
          <w:color w:val="auto"/>
          <w:w w:val="95"/>
          <w:kern w:val="0"/>
          <w:sz w:val="24"/>
        </w:rPr>
      </w:pPr>
      <w:r>
        <w:rPr>
          <w:rFonts w:hint="eastAsia" w:ascii="宋体" w:hAnsi="宋体"/>
          <w:color w:val="auto"/>
          <w:w w:val="95"/>
          <w:kern w:val="0"/>
          <w:sz w:val="24"/>
        </w:rPr>
        <w:t>其中，我校的课程考核成绩与课程成绩绩点对照如下表：</w:t>
      </w:r>
    </w:p>
    <w:tbl>
      <w:tblPr>
        <w:tblStyle w:val="4"/>
        <w:tblW w:w="7861" w:type="dxa"/>
        <w:jc w:val="center"/>
        <w:tblLayout w:type="fixed"/>
        <w:tblCellMar>
          <w:top w:w="0" w:type="dxa"/>
          <w:left w:w="0" w:type="dxa"/>
          <w:bottom w:w="0" w:type="dxa"/>
          <w:right w:w="0" w:type="dxa"/>
        </w:tblCellMar>
      </w:tblPr>
      <w:tblGrid>
        <w:gridCol w:w="1918"/>
        <w:gridCol w:w="1123"/>
        <w:gridCol w:w="1134"/>
        <w:gridCol w:w="1134"/>
        <w:gridCol w:w="1273"/>
        <w:gridCol w:w="1279"/>
      </w:tblGrid>
      <w:tr>
        <w:tblPrEx>
          <w:tblCellMar>
            <w:top w:w="0" w:type="dxa"/>
            <w:left w:w="0" w:type="dxa"/>
            <w:bottom w:w="0" w:type="dxa"/>
            <w:right w:w="0" w:type="dxa"/>
          </w:tblCellMar>
        </w:tblPrEx>
        <w:trPr>
          <w:trHeight w:val="395" w:hRule="atLeast"/>
          <w:jc w:val="center"/>
        </w:trPr>
        <w:tc>
          <w:tcPr>
            <w:tcW w:w="1918"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课程考核成绩</w:t>
            </w:r>
          </w:p>
        </w:tc>
        <w:tc>
          <w:tcPr>
            <w:tcW w:w="1123"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90-100</w:t>
            </w:r>
          </w:p>
        </w:tc>
        <w:tc>
          <w:tcPr>
            <w:tcW w:w="1134"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80-89</w:t>
            </w:r>
          </w:p>
        </w:tc>
        <w:tc>
          <w:tcPr>
            <w:tcW w:w="1134"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70-79</w:t>
            </w:r>
          </w:p>
        </w:tc>
        <w:tc>
          <w:tcPr>
            <w:tcW w:w="1273"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60-69</w:t>
            </w:r>
          </w:p>
        </w:tc>
        <w:tc>
          <w:tcPr>
            <w:tcW w:w="1279"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60分以下</w:t>
            </w:r>
          </w:p>
        </w:tc>
      </w:tr>
      <w:tr>
        <w:tblPrEx>
          <w:tblCellMar>
            <w:top w:w="0" w:type="dxa"/>
            <w:left w:w="0" w:type="dxa"/>
            <w:bottom w:w="0" w:type="dxa"/>
            <w:right w:w="0" w:type="dxa"/>
          </w:tblCellMar>
        </w:tblPrEx>
        <w:trPr>
          <w:trHeight w:val="396" w:hRule="atLeast"/>
          <w:jc w:val="center"/>
        </w:trPr>
        <w:tc>
          <w:tcPr>
            <w:tcW w:w="1918"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课程成绩绩点</w:t>
            </w:r>
          </w:p>
        </w:tc>
        <w:tc>
          <w:tcPr>
            <w:tcW w:w="1123"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4.0-5.0</w:t>
            </w:r>
          </w:p>
        </w:tc>
        <w:tc>
          <w:tcPr>
            <w:tcW w:w="1134"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3.0-3.9</w:t>
            </w:r>
          </w:p>
        </w:tc>
        <w:tc>
          <w:tcPr>
            <w:tcW w:w="1134"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2.0-2.9</w:t>
            </w:r>
          </w:p>
        </w:tc>
        <w:tc>
          <w:tcPr>
            <w:tcW w:w="1273"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1.0-1.9</w:t>
            </w:r>
          </w:p>
        </w:tc>
        <w:tc>
          <w:tcPr>
            <w:tcW w:w="1279" w:type="dxa"/>
            <w:tcBorders>
              <w:top w:val="single" w:color="000000" w:sz="4" w:space="0"/>
              <w:left w:val="single" w:color="000000" w:sz="4" w:space="0"/>
              <w:bottom w:val="single" w:color="000000" w:sz="4" w:space="0"/>
              <w:right w:val="single" w:color="000000" w:sz="4" w:space="0"/>
            </w:tcBorders>
            <w:tcMar>
              <w:top w:w="0" w:type="dxa"/>
              <w:left w:w="75" w:type="dxa"/>
              <w:bottom w:w="0" w:type="dxa"/>
              <w:right w:w="75" w:type="dxa"/>
            </w:tcMar>
            <w:vAlign w:val="center"/>
          </w:tcPr>
          <w:p>
            <w:pPr>
              <w:keepNext w:val="0"/>
              <w:keepLines w:val="0"/>
              <w:widowControl/>
              <w:suppressLineNumbers w:val="0"/>
              <w:spacing w:before="0" w:beforeAutospacing="0" w:after="0" w:afterAutospacing="0" w:line="480" w:lineRule="exact"/>
              <w:ind w:left="0" w:right="0"/>
              <w:jc w:val="center"/>
              <w:rPr>
                <w:rFonts w:hint="default" w:ascii="宋体" w:hAnsi="宋体"/>
                <w:color w:val="auto"/>
                <w:w w:val="95"/>
                <w:kern w:val="0"/>
                <w:sz w:val="24"/>
              </w:rPr>
            </w:pPr>
            <w:r>
              <w:rPr>
                <w:rFonts w:hint="eastAsia" w:ascii="宋体" w:hAnsi="宋体"/>
                <w:color w:val="auto"/>
                <w:w w:val="95"/>
                <w:kern w:val="0"/>
                <w:sz w:val="24"/>
              </w:rPr>
              <w:t>0</w:t>
            </w:r>
          </w:p>
        </w:tc>
      </w:tr>
    </w:tbl>
    <w:p>
      <w:pPr>
        <w:widowControl/>
        <w:tabs>
          <w:tab w:val="left" w:pos="1036"/>
        </w:tabs>
        <w:spacing w:line="360" w:lineRule="auto"/>
        <w:ind w:firstLine="228" w:firstLineChars="100"/>
        <w:rPr>
          <w:rFonts w:ascii="宋体" w:hAnsi="宋体"/>
          <w:color w:val="auto"/>
          <w:w w:val="95"/>
          <w:kern w:val="0"/>
          <w:sz w:val="24"/>
        </w:rPr>
      </w:pPr>
      <w:r>
        <w:rPr>
          <w:rFonts w:hint="eastAsia" w:ascii="宋体" w:hAnsi="宋体"/>
          <w:color w:val="auto"/>
          <w:w w:val="95"/>
          <w:kern w:val="0"/>
          <w:sz w:val="24"/>
        </w:rPr>
        <w:t>课程成绩绩点：60分以下，绩点0；60（含）以上，绩点=</w:t>
      </w:r>
      <w:r>
        <w:rPr>
          <w:rFonts w:ascii="宋体" w:hAnsi="宋体"/>
          <w:color w:val="auto"/>
          <w:w w:val="95"/>
          <w:kern w:val="0"/>
          <w:sz w:val="24"/>
        </w:rPr>
        <w:t xml:space="preserve"> (</w:t>
      </w:r>
      <w:r>
        <w:rPr>
          <w:rFonts w:hint="eastAsia" w:ascii="宋体" w:hAnsi="宋体"/>
          <w:color w:val="auto"/>
          <w:w w:val="95"/>
          <w:kern w:val="0"/>
          <w:sz w:val="24"/>
        </w:rPr>
        <w:t>考核成绩</w:t>
      </w:r>
      <w:r>
        <w:rPr>
          <w:rFonts w:ascii="宋体" w:hAnsi="宋体"/>
          <w:color w:val="auto"/>
          <w:w w:val="95"/>
          <w:kern w:val="0"/>
          <w:sz w:val="24"/>
        </w:rPr>
        <w:t>-50)*0.1</w:t>
      </w:r>
      <w:r>
        <w:rPr>
          <w:rFonts w:hint="eastAsia" w:ascii="宋体" w:hAnsi="宋体"/>
          <w:color w:val="auto"/>
          <w:w w:val="95"/>
          <w:kern w:val="0"/>
          <w:sz w:val="24"/>
        </w:rPr>
        <w:t>。</w:t>
      </w:r>
    </w:p>
    <w:p>
      <w:pPr>
        <w:pStyle w:val="6"/>
        <w:widowControl/>
        <w:numPr>
          <w:ilvl w:val="0"/>
          <w:numId w:val="1"/>
        </w:numPr>
        <w:tabs>
          <w:tab w:val="left" w:pos="1036"/>
        </w:tabs>
        <w:spacing w:line="360" w:lineRule="auto"/>
        <w:ind w:left="14" w:leftChars="0" w:firstLine="440" w:firstLineChars="0"/>
        <w:rPr>
          <w:rFonts w:ascii="宋体" w:hAnsi="宋体"/>
          <w:color w:val="auto"/>
          <w:w w:val="95"/>
          <w:kern w:val="0"/>
          <w:sz w:val="24"/>
        </w:rPr>
      </w:pPr>
      <w:r>
        <w:rPr>
          <w:rFonts w:hint="eastAsia" w:ascii="宋体" w:hAnsi="宋体"/>
          <w:color w:val="auto"/>
          <w:w w:val="95"/>
          <w:kern w:val="0"/>
          <w:sz w:val="24"/>
        </w:rPr>
        <w:t>课程学分绩点是将某一课程的学分乘以该课程的课程成绩绩点所得值。计算方法如下：</w:t>
      </w:r>
    </w:p>
    <w:p>
      <w:pPr>
        <w:widowControl/>
        <w:tabs>
          <w:tab w:val="left" w:pos="1036"/>
        </w:tabs>
        <w:spacing w:line="360" w:lineRule="auto"/>
        <w:ind w:firstLine="1281" w:firstLineChars="562"/>
        <w:rPr>
          <w:rFonts w:ascii="宋体" w:hAnsi="宋体"/>
          <w:color w:val="auto"/>
          <w:w w:val="95"/>
          <w:kern w:val="0"/>
          <w:sz w:val="24"/>
        </w:rPr>
      </w:pPr>
      <w:r>
        <w:rPr>
          <w:rFonts w:hint="eastAsia" w:ascii="宋体" w:hAnsi="宋体"/>
          <w:color w:val="auto"/>
          <w:w w:val="95"/>
          <w:kern w:val="0"/>
          <w:sz w:val="24"/>
        </w:rPr>
        <w:t>课程学分绩点=课程学分×课程成绩绩点</w:t>
      </w:r>
    </w:p>
    <w:bookmarkEnd w:id="17"/>
    <w:p>
      <w:pPr>
        <w:pStyle w:val="6"/>
        <w:widowControl/>
        <w:numPr>
          <w:ilvl w:val="0"/>
          <w:numId w:val="1"/>
        </w:numPr>
        <w:tabs>
          <w:tab w:val="left" w:pos="1036"/>
        </w:tabs>
        <w:spacing w:line="360" w:lineRule="auto"/>
        <w:ind w:left="14" w:leftChars="0" w:firstLine="440" w:firstLineChars="0"/>
        <w:rPr>
          <w:rFonts w:ascii="宋体" w:hAnsi="宋体"/>
          <w:color w:val="auto"/>
          <w:w w:val="95"/>
          <w:kern w:val="0"/>
          <w:sz w:val="24"/>
        </w:rPr>
      </w:pPr>
      <w:r>
        <w:rPr>
          <w:rFonts w:hint="eastAsia" w:ascii="宋体" w:hAnsi="宋体"/>
          <w:color w:val="auto"/>
          <w:w w:val="95"/>
          <w:kern w:val="0"/>
          <w:sz w:val="24"/>
        </w:rPr>
        <w:t>平均学分绩点是学生在一定时期内所取得的各门课程学分绩点之和除以该生同期修读的学分总数所得值。计算方法如下：</w:t>
      </w:r>
    </w:p>
    <w:p>
      <w:pPr>
        <w:widowControl/>
        <w:tabs>
          <w:tab w:val="left" w:pos="1036"/>
        </w:tabs>
        <w:spacing w:line="360" w:lineRule="auto"/>
        <w:ind w:firstLine="1281" w:firstLineChars="562"/>
        <w:rPr>
          <w:rFonts w:ascii="宋体" w:hAnsi="宋体"/>
          <w:color w:val="auto"/>
          <w:w w:val="95"/>
          <w:kern w:val="0"/>
          <w:sz w:val="24"/>
        </w:rPr>
      </w:pPr>
      <w:r>
        <w:rPr>
          <w:rFonts w:ascii="宋体" w:hAnsi="宋体"/>
          <w:color w:val="auto"/>
          <w:w w:val="95"/>
          <w:kern w:val="0"/>
          <w:sz w:val="24"/>
        </w:rPr>
        <w:t>平均学分绩点=∑课程学分绩点</w:t>
      </w:r>
      <w:r>
        <w:rPr>
          <w:rFonts w:hint="eastAsia" w:ascii="宋体" w:hAnsi="宋体"/>
          <w:color w:val="auto"/>
          <w:w w:val="95"/>
          <w:kern w:val="0"/>
          <w:sz w:val="24"/>
        </w:rPr>
        <w:t>／</w:t>
      </w:r>
      <w:r>
        <w:rPr>
          <w:rFonts w:ascii="宋体" w:hAnsi="宋体"/>
          <w:color w:val="auto"/>
          <w:w w:val="95"/>
          <w:kern w:val="0"/>
          <w:sz w:val="24"/>
        </w:rPr>
        <w:t>∑所修课程学分</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平均学分绩点可按学期、学年或在校期间计算，作为评定学生奖学金、评定优秀毕业生、申请修读辅修双专业和双学位等的重要依据。</w:t>
      </w:r>
    </w:p>
    <w:p>
      <w:pPr>
        <w:pStyle w:val="3"/>
        <w:spacing w:before="0"/>
        <w:ind w:left="15" w:leftChars="0" w:hanging="15" w:hangingChars="5"/>
        <w:jc w:val="center"/>
        <w:rPr>
          <w:rFonts w:hint="eastAsia"/>
          <w:b w:val="0"/>
          <w:color w:val="auto"/>
          <w:kern w:val="0"/>
          <w:sz w:val="30"/>
          <w:szCs w:val="30"/>
        </w:rPr>
      </w:pPr>
      <w:bookmarkStart w:id="18" w:name="_Toc492042517"/>
      <w:bookmarkStart w:id="19" w:name="_Toc20184"/>
      <w:bookmarkStart w:id="20" w:name="_Toc4983"/>
      <w:bookmarkStart w:id="21" w:name="_Toc27295"/>
      <w:r>
        <w:rPr>
          <w:rFonts w:hint="eastAsia"/>
          <w:b w:val="0"/>
          <w:color w:val="auto"/>
          <w:kern w:val="0"/>
          <w:sz w:val="30"/>
          <w:szCs w:val="30"/>
        </w:rPr>
        <w:t>第四章 学业导师制</w:t>
      </w:r>
      <w:bookmarkEnd w:id="18"/>
      <w:bookmarkEnd w:id="19"/>
      <w:bookmarkEnd w:id="20"/>
      <w:bookmarkEnd w:id="21"/>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第九条 </w:t>
      </w:r>
      <w:r>
        <w:rPr>
          <w:rFonts w:hint="eastAsia" w:ascii="宋体" w:hAnsi="宋体"/>
          <w:color w:val="auto"/>
          <w:w w:val="95"/>
          <w:kern w:val="0"/>
          <w:sz w:val="24"/>
        </w:rPr>
        <w:t>为确保学分制实施，结合学校实际，试行学业导师制。</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第十条 </w:t>
      </w:r>
      <w:r>
        <w:rPr>
          <w:rFonts w:hint="eastAsia" w:ascii="宋体" w:hAnsi="宋体"/>
          <w:color w:val="auto"/>
          <w:w w:val="95"/>
          <w:kern w:val="0"/>
          <w:sz w:val="24"/>
        </w:rPr>
        <w:t>各二级学院负责根据本学院实际，为学生选派学业导师或导师组。学业导师（导师组）负责学生从入学到毕业的学业修读计划、修读课程、个人职业规划等方面的全程指导。导师组由各二级学院分管教学和学生工作的领导、年级主任或班主任、本专业教师以及高年级优秀学生等组成。</w:t>
      </w:r>
    </w:p>
    <w:bookmarkEnd w:id="3"/>
    <w:p>
      <w:pPr>
        <w:pStyle w:val="3"/>
        <w:spacing w:before="0"/>
        <w:ind w:left="15" w:leftChars="0" w:hanging="15" w:hangingChars="5"/>
        <w:jc w:val="center"/>
        <w:rPr>
          <w:rFonts w:hint="eastAsia"/>
          <w:b w:val="0"/>
          <w:color w:val="auto"/>
          <w:kern w:val="0"/>
          <w:sz w:val="30"/>
          <w:szCs w:val="30"/>
        </w:rPr>
      </w:pPr>
      <w:bookmarkStart w:id="22" w:name="_Toc236479992"/>
      <w:bookmarkStart w:id="23" w:name="_Toc25664"/>
      <w:bookmarkStart w:id="24" w:name="_Toc8775"/>
      <w:bookmarkStart w:id="25" w:name="_Toc32471"/>
      <w:bookmarkStart w:id="26" w:name="_Toc492042518"/>
      <w:r>
        <w:rPr>
          <w:rFonts w:hint="eastAsia"/>
          <w:b w:val="0"/>
          <w:color w:val="auto"/>
          <w:kern w:val="0"/>
          <w:sz w:val="30"/>
          <w:szCs w:val="30"/>
        </w:rPr>
        <w:t>第五章 课程</w:t>
      </w:r>
      <w:bookmarkEnd w:id="22"/>
      <w:r>
        <w:rPr>
          <w:rFonts w:hint="eastAsia"/>
          <w:b w:val="0"/>
          <w:color w:val="auto"/>
          <w:kern w:val="0"/>
          <w:sz w:val="30"/>
          <w:szCs w:val="30"/>
        </w:rPr>
        <w:t>与课程教学班</w:t>
      </w:r>
      <w:bookmarkEnd w:id="23"/>
      <w:bookmarkEnd w:id="24"/>
      <w:bookmarkEnd w:id="25"/>
      <w:bookmarkEnd w:id="26"/>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第十一条 </w:t>
      </w:r>
      <w:r>
        <w:rPr>
          <w:rFonts w:hint="eastAsia" w:ascii="宋体" w:hAnsi="宋体"/>
          <w:color w:val="auto"/>
          <w:w w:val="95"/>
          <w:kern w:val="0"/>
          <w:sz w:val="24"/>
        </w:rPr>
        <w:t>学校各专业人才培养方案的课程按模块分为通识课程、教师教育课程、学科平台课和专业课程等；按课程性质分为必修课程和选修课程两大类。</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第十二条 </w:t>
      </w:r>
      <w:r>
        <w:rPr>
          <w:rFonts w:hint="eastAsia" w:ascii="宋体" w:hAnsi="宋体"/>
          <w:color w:val="auto"/>
          <w:w w:val="95"/>
          <w:kern w:val="0"/>
          <w:sz w:val="24"/>
        </w:rPr>
        <w:t>必修课程是根据专业培养目标和毕业生基本要求，学生必须修读和掌握的基础理论、基础知识和基本技能等所必须开设的课程及实践教学环节。</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第十三条 </w:t>
      </w:r>
      <w:r>
        <w:rPr>
          <w:rFonts w:hint="eastAsia" w:ascii="宋体" w:hAnsi="宋体"/>
          <w:color w:val="auto"/>
          <w:w w:val="95"/>
          <w:kern w:val="0"/>
          <w:sz w:val="24"/>
        </w:rPr>
        <w:t>选修课程是学生可以有选择地修读的课程。人才培养方案中的各模块课程均可设置选修课程，学生可在学业导师的指导下按自己的个人特长、兴趣、爱好、能力与需要自由选择。</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第十四条 </w:t>
      </w:r>
      <w:r>
        <w:rPr>
          <w:rFonts w:hint="eastAsia" w:ascii="宋体" w:hAnsi="宋体"/>
          <w:color w:val="auto"/>
          <w:w w:val="95"/>
          <w:kern w:val="0"/>
          <w:sz w:val="24"/>
        </w:rPr>
        <w:t>选修同一门课程、同一个任课教师，在相同的上课时间的学生组成一个课程教学班，课堂教学过程中由任课教师负责管理。</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第十五条 </w:t>
      </w:r>
      <w:r>
        <w:rPr>
          <w:rFonts w:hint="eastAsia" w:ascii="宋体" w:hAnsi="宋体"/>
          <w:color w:val="auto"/>
          <w:w w:val="95"/>
          <w:kern w:val="0"/>
          <w:sz w:val="24"/>
        </w:rPr>
        <w:t>教学安排中，通识类课程和教师教育类课程除大学英语、大学计算机基础、大学体育的教学班按每班50人左右核算外，其它的按每班80人左右核算教学班人数，实际教学班组成人数上限可在此基础上增加20%左右。学科平台课和专业课的教学班组成人数要求由各学院根据专业性质、课程性质和课程特点，结合本学院实际合理确定。</w:t>
      </w:r>
    </w:p>
    <w:p>
      <w:pPr>
        <w:pStyle w:val="3"/>
        <w:spacing w:before="0"/>
        <w:ind w:left="15" w:leftChars="0" w:hanging="15" w:hangingChars="5"/>
        <w:jc w:val="center"/>
        <w:rPr>
          <w:rFonts w:hint="eastAsia"/>
          <w:b w:val="0"/>
          <w:color w:val="auto"/>
          <w:kern w:val="0"/>
          <w:sz w:val="30"/>
          <w:szCs w:val="30"/>
        </w:rPr>
      </w:pPr>
      <w:bookmarkStart w:id="27" w:name="_Toc10909"/>
      <w:bookmarkStart w:id="28" w:name="_Toc31473"/>
      <w:bookmarkStart w:id="29" w:name="_Toc23205"/>
      <w:bookmarkStart w:id="30" w:name="_Toc492042519"/>
      <w:bookmarkStart w:id="31" w:name="_Toc236479994"/>
      <w:r>
        <w:rPr>
          <w:rFonts w:hint="eastAsia"/>
          <w:b w:val="0"/>
          <w:color w:val="auto"/>
          <w:kern w:val="0"/>
          <w:sz w:val="30"/>
          <w:szCs w:val="30"/>
        </w:rPr>
        <w:t>第六章 选课</w:t>
      </w:r>
      <w:bookmarkEnd w:id="27"/>
      <w:bookmarkEnd w:id="28"/>
      <w:bookmarkEnd w:id="29"/>
      <w:bookmarkEnd w:id="30"/>
      <w:bookmarkEnd w:id="31"/>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第十六条 </w:t>
      </w:r>
      <w:r>
        <w:rPr>
          <w:rFonts w:ascii="宋体" w:hAnsi="宋体"/>
          <w:color w:val="auto"/>
          <w:w w:val="95"/>
          <w:kern w:val="0"/>
          <w:sz w:val="24"/>
        </w:rPr>
        <w:t>选课是指经注册拥有学籍</w:t>
      </w:r>
      <w:r>
        <w:rPr>
          <w:rFonts w:hint="eastAsia" w:ascii="宋体" w:hAnsi="宋体"/>
          <w:color w:val="auto"/>
          <w:w w:val="95"/>
          <w:kern w:val="0"/>
          <w:sz w:val="24"/>
        </w:rPr>
        <w:t>并按规定交清学费</w:t>
      </w:r>
      <w:r>
        <w:rPr>
          <w:rFonts w:ascii="宋体" w:hAnsi="宋体"/>
          <w:color w:val="auto"/>
          <w:w w:val="95"/>
          <w:kern w:val="0"/>
          <w:sz w:val="24"/>
        </w:rPr>
        <w:t>的学生，</w:t>
      </w:r>
      <w:r>
        <w:rPr>
          <w:rFonts w:hint="eastAsia" w:ascii="宋体" w:hAnsi="宋体"/>
          <w:color w:val="auto"/>
          <w:w w:val="95"/>
          <w:kern w:val="0"/>
          <w:sz w:val="24"/>
        </w:rPr>
        <w:t>在导师指导下，按照指导性专业教学计划</w:t>
      </w:r>
      <w:r>
        <w:rPr>
          <w:rFonts w:ascii="宋体" w:hAnsi="宋体"/>
          <w:color w:val="auto"/>
          <w:w w:val="95"/>
          <w:kern w:val="0"/>
          <w:sz w:val="24"/>
        </w:rPr>
        <w:t>自主</w:t>
      </w:r>
      <w:r>
        <w:rPr>
          <w:rFonts w:hint="eastAsia" w:ascii="宋体" w:hAnsi="宋体"/>
          <w:color w:val="auto"/>
          <w:w w:val="95"/>
          <w:kern w:val="0"/>
          <w:sz w:val="24"/>
        </w:rPr>
        <w:t>安排自己的学习进程，确定每学期的修读课程</w:t>
      </w:r>
      <w:r>
        <w:rPr>
          <w:rFonts w:ascii="宋体" w:hAnsi="宋体"/>
          <w:color w:val="auto"/>
          <w:w w:val="95"/>
          <w:kern w:val="0"/>
          <w:sz w:val="24"/>
        </w:rPr>
        <w:t>的过程。</w:t>
      </w:r>
      <w:r>
        <w:rPr>
          <w:rFonts w:hint="eastAsia" w:ascii="宋体" w:hAnsi="宋体"/>
          <w:color w:val="auto"/>
          <w:w w:val="95"/>
          <w:kern w:val="0"/>
          <w:sz w:val="24"/>
        </w:rPr>
        <w:t>学生选课应该遵循以下基本原则：</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1、学生选课应按照循序渐进的原则，选课时要在导师指导下进行，并经导师认可，选课应避免各门课程上课时间冲突。</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2、一般情况下，学生每学期修读课程的学分以20-25学分为宜，不低于15学分，不高于35学分。</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3、学生应依照教学计划所定顺序修读各门课程。凡拟选修的课程有指定先修课程条件的，须应先修读先修课程。</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第十七条 </w:t>
      </w:r>
      <w:r>
        <w:rPr>
          <w:rFonts w:hint="eastAsia" w:ascii="宋体" w:hAnsi="宋体"/>
          <w:color w:val="auto"/>
          <w:w w:val="95"/>
          <w:kern w:val="0"/>
          <w:sz w:val="24"/>
        </w:rPr>
        <w:t>选课程序。教务处和各教学单位于每学期第十周左右，按各专业指导性教学计划安排下一学期的开设课程，并组织学生选课。每学期安排两次选课，第一次为14-15周，第二次为16-17周，具体时间以教务处通知为准。选课顺序安排的基本原则为：“高年级优先”“本专业优先”。</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第十八条 </w:t>
      </w:r>
      <w:r>
        <w:rPr>
          <w:rFonts w:hint="eastAsia" w:ascii="宋体" w:hAnsi="宋体"/>
          <w:color w:val="auto"/>
          <w:w w:val="95"/>
          <w:kern w:val="0"/>
          <w:sz w:val="24"/>
        </w:rPr>
        <w:t>选课结果的处理。</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1、选课结束后，学生所选课程除特殊原因外一般不予退选，选中课程而不参加修读，该课程成绩记为0分；未选课程而参加修读，不得参加</w:t>
      </w:r>
      <w:r>
        <w:rPr>
          <w:rFonts w:hint="eastAsia" w:ascii="宋体" w:hAnsi="宋体"/>
          <w:color w:val="auto"/>
          <w:w w:val="95"/>
          <w:kern w:val="0"/>
          <w:sz w:val="24"/>
          <w:lang w:eastAsia="zh-CN"/>
        </w:rPr>
        <w:t>考核</w:t>
      </w:r>
      <w:r>
        <w:rPr>
          <w:rFonts w:hint="eastAsia" w:ascii="宋体" w:hAnsi="宋体"/>
          <w:color w:val="auto"/>
          <w:w w:val="95"/>
          <w:kern w:val="0"/>
          <w:sz w:val="24"/>
        </w:rPr>
        <w:t>。</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2、所选课程在正式开课两周内，学生遇特殊情况，需退选课程，应由本人提出申请，经学业导师和学院领导签字同意后，到教务处审批并办理相应手续。正式开课两周后不再受理学生的退选申请。</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3、通识类和教师教育类课程，选课修读人数一般在40人以上方可开班，技术性和实践性课程的选课开班人数可适当降低；学科平台课程和专业课的选课开班人数由各学院根据专业性质、课程性质和课程特点，结合本学院实际合理确定。对于所选课程教学班人数达不到开班要求的学生，将给予改选或补选其他课程的机会。</w:t>
      </w:r>
    </w:p>
    <w:p>
      <w:pPr>
        <w:pStyle w:val="3"/>
        <w:spacing w:before="0"/>
        <w:ind w:left="15" w:leftChars="0" w:hanging="15" w:hangingChars="5"/>
        <w:jc w:val="center"/>
        <w:rPr>
          <w:rFonts w:hint="eastAsia"/>
          <w:b w:val="0"/>
          <w:color w:val="auto"/>
          <w:kern w:val="0"/>
          <w:sz w:val="30"/>
          <w:szCs w:val="30"/>
        </w:rPr>
      </w:pPr>
      <w:bookmarkStart w:id="32" w:name="_Toc5902"/>
      <w:bookmarkStart w:id="33" w:name="_Toc12368"/>
      <w:bookmarkStart w:id="34" w:name="_Toc31669"/>
      <w:bookmarkStart w:id="35" w:name="_Toc492042520"/>
      <w:bookmarkStart w:id="36" w:name="_Hlk510192659"/>
      <w:r>
        <w:rPr>
          <w:rFonts w:hint="eastAsia"/>
          <w:b w:val="0"/>
          <w:color w:val="auto"/>
          <w:kern w:val="0"/>
          <w:sz w:val="30"/>
          <w:szCs w:val="30"/>
        </w:rPr>
        <w:t>第七章 学分认定管理</w:t>
      </w:r>
      <w:bookmarkEnd w:id="32"/>
      <w:bookmarkEnd w:id="33"/>
      <w:bookmarkEnd w:id="34"/>
      <w:bookmarkEnd w:id="35"/>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第十九条 </w:t>
      </w:r>
      <w:r>
        <w:rPr>
          <w:rFonts w:hint="eastAsia" w:ascii="宋体" w:hAnsi="宋体"/>
          <w:color w:val="auto"/>
          <w:w w:val="95"/>
          <w:kern w:val="0"/>
          <w:sz w:val="24"/>
        </w:rPr>
        <w:t>转学、转专业的学生，在转学、转专业前已修读合格的必修课程，若内容与学生转入专业的课程相同或相近的，学分可认定为转入专业的专业课程学分；不能进行学分认定的必修课程和其它课程可认定为专业选修课或通识选修课程学分。</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第二十条 </w:t>
      </w:r>
      <w:r>
        <w:rPr>
          <w:rFonts w:hint="eastAsia" w:ascii="宋体" w:hAnsi="宋体"/>
          <w:color w:val="auto"/>
          <w:w w:val="95"/>
          <w:kern w:val="0"/>
          <w:sz w:val="24"/>
        </w:rPr>
        <w:t>学生经学校同意跨校交流学习，其在交流学习期间所学的课程经所在学院和教务处审核同意的，可与所在专业开设的课程进行学分认定。</w:t>
      </w:r>
    </w:p>
    <w:p>
      <w:pPr>
        <w:widowControl/>
        <w:tabs>
          <w:tab w:val="left" w:pos="1036"/>
        </w:tabs>
        <w:spacing w:line="360" w:lineRule="auto"/>
        <w:ind w:firstLine="458" w:firstLineChars="200"/>
        <w:rPr>
          <w:rFonts w:hint="eastAsia" w:ascii="宋体" w:hAnsi="宋体"/>
          <w:color w:val="auto"/>
          <w:w w:val="95"/>
          <w:kern w:val="0"/>
          <w:sz w:val="24"/>
        </w:rPr>
      </w:pPr>
      <w:r>
        <w:rPr>
          <w:rFonts w:hint="eastAsia" w:ascii="宋体" w:hAnsi="宋体"/>
          <w:b/>
          <w:color w:val="auto"/>
          <w:w w:val="95"/>
          <w:kern w:val="0"/>
          <w:sz w:val="24"/>
        </w:rPr>
        <w:t>第二十一条</w:t>
      </w:r>
      <w:r>
        <w:rPr>
          <w:rFonts w:hint="eastAsia" w:ascii="宋体" w:hAnsi="宋体"/>
          <w:color w:val="auto"/>
          <w:w w:val="95"/>
          <w:kern w:val="0"/>
          <w:sz w:val="24"/>
        </w:rPr>
        <w:t xml:space="preserve"> 学生经学院同意，通过网络慕课等学习方式获得的学分，内容与学生专业课程相同或相近的，可以认定为专业选修课学分或者通识课学分。</w:t>
      </w:r>
    </w:p>
    <w:p>
      <w:pPr>
        <w:widowControl/>
        <w:tabs>
          <w:tab w:val="left" w:pos="1036"/>
        </w:tabs>
        <w:spacing w:line="360" w:lineRule="auto"/>
        <w:ind w:firstLine="458" w:firstLineChars="200"/>
        <w:rPr>
          <w:rFonts w:hint="eastAsia" w:ascii="宋体" w:hAnsi="宋体" w:eastAsiaTheme="minorEastAsia"/>
          <w:color w:val="auto"/>
          <w:w w:val="95"/>
          <w:kern w:val="0"/>
          <w:sz w:val="24"/>
          <w:lang w:eastAsia="zh-CN"/>
        </w:rPr>
      </w:pPr>
      <w:r>
        <w:rPr>
          <w:rFonts w:hint="eastAsia" w:ascii="宋体" w:hAnsi="宋体"/>
          <w:b/>
          <w:color w:val="auto"/>
          <w:w w:val="95"/>
          <w:kern w:val="0"/>
          <w:sz w:val="24"/>
        </w:rPr>
        <w:t>第二十</w:t>
      </w:r>
      <w:r>
        <w:rPr>
          <w:rFonts w:hint="eastAsia" w:ascii="宋体" w:hAnsi="宋体"/>
          <w:b/>
          <w:color w:val="auto"/>
          <w:w w:val="95"/>
          <w:kern w:val="0"/>
          <w:sz w:val="24"/>
          <w:lang w:eastAsia="zh-CN"/>
        </w:rPr>
        <w:t>二</w:t>
      </w:r>
      <w:r>
        <w:rPr>
          <w:rFonts w:hint="eastAsia" w:ascii="宋体" w:hAnsi="宋体"/>
          <w:b/>
          <w:color w:val="auto"/>
          <w:w w:val="95"/>
          <w:kern w:val="0"/>
          <w:sz w:val="24"/>
        </w:rPr>
        <w:t xml:space="preserve">条 </w:t>
      </w:r>
      <w:r>
        <w:rPr>
          <w:rFonts w:hint="eastAsia" w:ascii="宋体" w:hAnsi="宋体"/>
          <w:color w:val="auto"/>
          <w:w w:val="95"/>
          <w:kern w:val="0"/>
          <w:sz w:val="24"/>
        </w:rPr>
        <w:t>学分认定的原则</w:t>
      </w:r>
      <w:r>
        <w:rPr>
          <w:rFonts w:hint="eastAsia" w:ascii="宋体" w:hAnsi="宋体"/>
          <w:color w:val="auto"/>
          <w:w w:val="95"/>
          <w:kern w:val="0"/>
          <w:sz w:val="24"/>
          <w:lang w:eastAsia="zh-CN"/>
        </w:rPr>
        <w:t>：</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需进行学分认定的</w:t>
      </w:r>
      <w:r>
        <w:rPr>
          <w:rFonts w:ascii="宋体" w:hAnsi="宋体"/>
          <w:color w:val="auto"/>
          <w:w w:val="95"/>
          <w:kern w:val="0"/>
          <w:sz w:val="24"/>
        </w:rPr>
        <w:t>学生均执行现所在专业班级的培养计划，凡已</w:t>
      </w:r>
      <w:r>
        <w:rPr>
          <w:rFonts w:hint="eastAsia" w:ascii="宋体" w:hAnsi="宋体"/>
          <w:color w:val="auto"/>
          <w:w w:val="95"/>
          <w:kern w:val="0"/>
          <w:sz w:val="24"/>
          <w:lang w:eastAsia="zh-CN"/>
        </w:rPr>
        <w:t>修读</w:t>
      </w:r>
      <w:r>
        <w:rPr>
          <w:rFonts w:ascii="宋体" w:hAnsi="宋体"/>
          <w:color w:val="auto"/>
          <w:w w:val="95"/>
          <w:kern w:val="0"/>
          <w:sz w:val="24"/>
        </w:rPr>
        <w:t>课程的学时、教学要求超过现行培养计划的相应课程，均予以</w:t>
      </w:r>
      <w:r>
        <w:rPr>
          <w:rFonts w:hint="eastAsia" w:ascii="宋体" w:hAnsi="宋体"/>
          <w:color w:val="auto"/>
          <w:w w:val="95"/>
          <w:kern w:val="0"/>
          <w:sz w:val="24"/>
          <w:lang w:eastAsia="zh-CN"/>
        </w:rPr>
        <w:t>认定</w:t>
      </w:r>
      <w:r>
        <w:rPr>
          <w:rFonts w:ascii="宋体" w:hAnsi="宋体"/>
          <w:color w:val="auto"/>
          <w:w w:val="95"/>
          <w:kern w:val="0"/>
          <w:sz w:val="24"/>
        </w:rPr>
        <w:t>学分；其他情况按下列规定进行学分认定：</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1、</w:t>
      </w:r>
      <w:r>
        <w:rPr>
          <w:rFonts w:ascii="宋体" w:hAnsi="宋体"/>
          <w:color w:val="auto"/>
          <w:w w:val="95"/>
          <w:kern w:val="0"/>
          <w:sz w:val="24"/>
        </w:rPr>
        <w:t>对学籍异动的学生：</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若已修</w:t>
      </w:r>
      <w:r>
        <w:rPr>
          <w:rFonts w:hint="eastAsia" w:ascii="宋体" w:hAnsi="宋体"/>
          <w:color w:val="auto"/>
          <w:w w:val="95"/>
          <w:kern w:val="0"/>
          <w:sz w:val="24"/>
          <w:lang w:eastAsia="zh-CN"/>
        </w:rPr>
        <w:t>读</w:t>
      </w:r>
      <w:r>
        <w:rPr>
          <w:rFonts w:ascii="宋体" w:hAnsi="宋体"/>
          <w:color w:val="auto"/>
          <w:w w:val="95"/>
          <w:kern w:val="0"/>
          <w:sz w:val="24"/>
        </w:rPr>
        <w:t>课程在</w:t>
      </w:r>
      <w:r>
        <w:rPr>
          <w:rFonts w:hint="eastAsia" w:ascii="宋体" w:hAnsi="宋体"/>
          <w:color w:val="auto"/>
          <w:w w:val="95"/>
          <w:kern w:val="0"/>
          <w:sz w:val="24"/>
        </w:rPr>
        <w:t>转入专业</w:t>
      </w:r>
      <w:r>
        <w:rPr>
          <w:rFonts w:ascii="宋体" w:hAnsi="宋体"/>
          <w:color w:val="auto"/>
          <w:w w:val="95"/>
          <w:kern w:val="0"/>
          <w:sz w:val="24"/>
        </w:rPr>
        <w:t>班级现行培养计划中有</w:t>
      </w:r>
      <w:r>
        <w:rPr>
          <w:rFonts w:hint="eastAsia" w:ascii="宋体" w:hAnsi="宋体"/>
          <w:color w:val="auto"/>
          <w:w w:val="95"/>
          <w:kern w:val="0"/>
          <w:sz w:val="24"/>
        </w:rPr>
        <w:t>的</w:t>
      </w:r>
      <w:r>
        <w:rPr>
          <w:rFonts w:ascii="宋体" w:hAnsi="宋体"/>
          <w:color w:val="auto"/>
          <w:w w:val="95"/>
          <w:kern w:val="0"/>
          <w:sz w:val="24"/>
        </w:rPr>
        <w:t>，予以</w:t>
      </w:r>
      <w:r>
        <w:rPr>
          <w:rFonts w:hint="eastAsia" w:ascii="宋体" w:hAnsi="宋体"/>
          <w:color w:val="auto"/>
          <w:w w:val="95"/>
          <w:kern w:val="0"/>
          <w:sz w:val="24"/>
        </w:rPr>
        <w:t>认定</w:t>
      </w:r>
      <w:r>
        <w:rPr>
          <w:rFonts w:ascii="宋体" w:hAnsi="宋体"/>
          <w:color w:val="auto"/>
          <w:w w:val="95"/>
          <w:kern w:val="0"/>
          <w:sz w:val="24"/>
        </w:rPr>
        <w:t>学分；若已修</w:t>
      </w:r>
      <w:r>
        <w:rPr>
          <w:rFonts w:hint="eastAsia" w:ascii="宋体" w:hAnsi="宋体"/>
          <w:color w:val="auto"/>
          <w:w w:val="95"/>
          <w:kern w:val="0"/>
          <w:sz w:val="24"/>
          <w:lang w:eastAsia="zh-CN"/>
        </w:rPr>
        <w:t>读</w:t>
      </w:r>
      <w:r>
        <w:rPr>
          <w:rFonts w:ascii="宋体" w:hAnsi="宋体"/>
          <w:color w:val="auto"/>
          <w:w w:val="95"/>
          <w:kern w:val="0"/>
          <w:sz w:val="24"/>
        </w:rPr>
        <w:t>课程未列入</w:t>
      </w:r>
      <w:r>
        <w:rPr>
          <w:rFonts w:hint="eastAsia" w:ascii="宋体" w:hAnsi="宋体"/>
          <w:color w:val="auto"/>
          <w:w w:val="95"/>
          <w:kern w:val="0"/>
          <w:sz w:val="24"/>
        </w:rPr>
        <w:t>转入专业</w:t>
      </w:r>
      <w:r>
        <w:rPr>
          <w:rFonts w:ascii="宋体" w:hAnsi="宋体"/>
          <w:color w:val="auto"/>
          <w:w w:val="95"/>
          <w:kern w:val="0"/>
          <w:sz w:val="24"/>
        </w:rPr>
        <w:t>现行培养计划的</w:t>
      </w:r>
      <w:r>
        <w:rPr>
          <w:rFonts w:hint="eastAsia" w:ascii="宋体" w:hAnsi="宋体"/>
          <w:color w:val="auto"/>
          <w:w w:val="95"/>
          <w:kern w:val="0"/>
          <w:sz w:val="24"/>
        </w:rPr>
        <w:t>，</w:t>
      </w:r>
      <w:r>
        <w:rPr>
          <w:rFonts w:ascii="宋体" w:hAnsi="宋体"/>
          <w:color w:val="auto"/>
          <w:w w:val="95"/>
          <w:kern w:val="0"/>
          <w:sz w:val="24"/>
        </w:rPr>
        <w:t>课程学分记</w:t>
      </w:r>
      <w:r>
        <w:rPr>
          <w:rFonts w:hint="eastAsia" w:ascii="宋体" w:hAnsi="宋体"/>
          <w:color w:val="auto"/>
          <w:w w:val="95"/>
          <w:kern w:val="0"/>
          <w:sz w:val="24"/>
        </w:rPr>
        <w:t>为</w:t>
      </w:r>
      <w:r>
        <w:rPr>
          <w:rFonts w:hint="eastAsia" w:ascii="宋体" w:hAnsi="宋体"/>
          <w:color w:val="auto"/>
          <w:w w:val="95"/>
          <w:kern w:val="0"/>
          <w:sz w:val="24"/>
          <w:lang w:eastAsia="zh-CN"/>
        </w:rPr>
        <w:t>通识</w:t>
      </w:r>
      <w:r>
        <w:rPr>
          <w:rFonts w:ascii="宋体" w:hAnsi="宋体"/>
          <w:color w:val="auto"/>
          <w:w w:val="95"/>
          <w:kern w:val="0"/>
          <w:sz w:val="24"/>
        </w:rPr>
        <w:t>选修课学分；</w:t>
      </w:r>
      <w:r>
        <w:rPr>
          <w:rFonts w:hint="eastAsia" w:ascii="宋体" w:hAnsi="宋体"/>
          <w:color w:val="auto"/>
          <w:w w:val="95"/>
          <w:kern w:val="0"/>
          <w:sz w:val="24"/>
        </w:rPr>
        <w:t>对</w:t>
      </w:r>
      <w:r>
        <w:rPr>
          <w:rFonts w:ascii="宋体" w:hAnsi="宋体"/>
          <w:color w:val="auto"/>
          <w:w w:val="95"/>
          <w:kern w:val="0"/>
          <w:sz w:val="24"/>
        </w:rPr>
        <w:t>班级现行培养计划中</w:t>
      </w:r>
      <w:r>
        <w:rPr>
          <w:rFonts w:hint="eastAsia" w:ascii="宋体" w:hAnsi="宋体"/>
          <w:color w:val="auto"/>
          <w:w w:val="95"/>
          <w:kern w:val="0"/>
          <w:sz w:val="24"/>
        </w:rPr>
        <w:t>已</w:t>
      </w:r>
      <w:r>
        <w:rPr>
          <w:rFonts w:ascii="宋体" w:hAnsi="宋体"/>
          <w:color w:val="auto"/>
          <w:w w:val="95"/>
          <w:kern w:val="0"/>
          <w:sz w:val="24"/>
        </w:rPr>
        <w:t>有，但</w:t>
      </w:r>
      <w:r>
        <w:rPr>
          <w:rFonts w:hint="eastAsia" w:ascii="宋体" w:hAnsi="宋体"/>
          <w:color w:val="auto"/>
          <w:w w:val="95"/>
          <w:kern w:val="0"/>
          <w:sz w:val="24"/>
        </w:rPr>
        <w:t>学生</w:t>
      </w:r>
      <w:r>
        <w:rPr>
          <w:rFonts w:ascii="宋体" w:hAnsi="宋体"/>
          <w:color w:val="auto"/>
          <w:w w:val="95"/>
          <w:kern w:val="0"/>
          <w:sz w:val="24"/>
        </w:rPr>
        <w:t>未修的课程应</w:t>
      </w:r>
      <w:r>
        <w:rPr>
          <w:rFonts w:hint="eastAsia" w:ascii="宋体" w:hAnsi="宋体"/>
          <w:color w:val="auto"/>
          <w:w w:val="95"/>
          <w:kern w:val="0"/>
          <w:sz w:val="24"/>
        </w:rPr>
        <w:t>要求</w:t>
      </w:r>
      <w:r>
        <w:rPr>
          <w:rFonts w:ascii="宋体" w:hAnsi="宋体"/>
          <w:color w:val="auto"/>
          <w:w w:val="95"/>
          <w:kern w:val="0"/>
          <w:sz w:val="24"/>
        </w:rPr>
        <w:t>补修，补修由学生本人申请，教务处批准</w:t>
      </w:r>
      <w:r>
        <w:rPr>
          <w:rFonts w:hint="eastAsia" w:ascii="宋体" w:hAnsi="宋体"/>
          <w:color w:val="auto"/>
          <w:w w:val="95"/>
          <w:kern w:val="0"/>
          <w:sz w:val="24"/>
        </w:rPr>
        <w:t>并</w:t>
      </w:r>
      <w:r>
        <w:rPr>
          <w:rFonts w:ascii="宋体" w:hAnsi="宋体"/>
          <w:color w:val="auto"/>
          <w:w w:val="95"/>
          <w:kern w:val="0"/>
          <w:sz w:val="24"/>
        </w:rPr>
        <w:t>安排。</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2、对升入我校学习的专升本</w:t>
      </w:r>
      <w:r>
        <w:rPr>
          <w:rFonts w:hint="eastAsia" w:ascii="宋体" w:hAnsi="宋体"/>
          <w:color w:val="auto"/>
          <w:w w:val="95"/>
          <w:kern w:val="0"/>
          <w:sz w:val="24"/>
        </w:rPr>
        <w:t>学</w:t>
      </w:r>
      <w:r>
        <w:rPr>
          <w:rFonts w:ascii="宋体" w:hAnsi="宋体"/>
          <w:color w:val="auto"/>
          <w:w w:val="95"/>
          <w:kern w:val="0"/>
          <w:sz w:val="24"/>
        </w:rPr>
        <w:t>生：</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升入相同专业学习的</w:t>
      </w:r>
      <w:r>
        <w:rPr>
          <w:rFonts w:hint="eastAsia" w:ascii="宋体" w:hAnsi="宋体"/>
          <w:color w:val="auto"/>
          <w:w w:val="95"/>
          <w:kern w:val="0"/>
          <w:sz w:val="24"/>
        </w:rPr>
        <w:t>“</w:t>
      </w:r>
      <w:r>
        <w:rPr>
          <w:rFonts w:ascii="宋体" w:hAnsi="宋体"/>
          <w:color w:val="auto"/>
          <w:w w:val="95"/>
          <w:kern w:val="0"/>
          <w:sz w:val="24"/>
        </w:rPr>
        <w:t>专升本</w:t>
      </w:r>
      <w:r>
        <w:rPr>
          <w:rFonts w:hint="eastAsia" w:ascii="宋体" w:hAnsi="宋体"/>
          <w:color w:val="auto"/>
          <w:w w:val="95"/>
          <w:kern w:val="0"/>
          <w:sz w:val="24"/>
        </w:rPr>
        <w:t>”</w:t>
      </w:r>
      <w:r>
        <w:rPr>
          <w:rFonts w:ascii="宋体" w:hAnsi="宋体"/>
          <w:color w:val="auto"/>
          <w:w w:val="95"/>
          <w:kern w:val="0"/>
          <w:sz w:val="24"/>
        </w:rPr>
        <w:t>学生，在三、四年级执行本科培养计划时，</w:t>
      </w:r>
      <w:r>
        <w:rPr>
          <w:rFonts w:hint="eastAsia" w:ascii="宋体" w:hAnsi="宋体"/>
          <w:color w:val="auto"/>
          <w:w w:val="95"/>
          <w:kern w:val="0"/>
          <w:sz w:val="24"/>
        </w:rPr>
        <w:t>在专科阶段修读的</w:t>
      </w:r>
      <w:r>
        <w:rPr>
          <w:rFonts w:ascii="宋体" w:hAnsi="宋体"/>
          <w:color w:val="auto"/>
          <w:w w:val="95"/>
          <w:kern w:val="0"/>
          <w:sz w:val="24"/>
        </w:rPr>
        <w:t>相同课程学分不予认定，应按所在</w:t>
      </w:r>
      <w:r>
        <w:rPr>
          <w:rFonts w:hint="eastAsia" w:ascii="宋体" w:hAnsi="宋体"/>
          <w:color w:val="auto"/>
          <w:w w:val="95"/>
          <w:kern w:val="0"/>
          <w:sz w:val="24"/>
        </w:rPr>
        <w:t>专业培养计划</w:t>
      </w:r>
      <w:r>
        <w:rPr>
          <w:rFonts w:ascii="宋体" w:hAnsi="宋体"/>
          <w:color w:val="auto"/>
          <w:w w:val="95"/>
          <w:kern w:val="0"/>
          <w:sz w:val="24"/>
        </w:rPr>
        <w:t>的规定</w:t>
      </w:r>
      <w:r>
        <w:rPr>
          <w:rFonts w:hint="eastAsia" w:ascii="宋体" w:hAnsi="宋体"/>
          <w:color w:val="auto"/>
          <w:w w:val="95"/>
          <w:kern w:val="0"/>
          <w:sz w:val="24"/>
        </w:rPr>
        <w:t>修读</w:t>
      </w:r>
      <w:r>
        <w:rPr>
          <w:rFonts w:ascii="宋体" w:hAnsi="宋体"/>
          <w:color w:val="auto"/>
          <w:w w:val="95"/>
          <w:kern w:val="0"/>
          <w:sz w:val="24"/>
        </w:rPr>
        <w:t>课程。</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3、在校外完成部分学业的学生：</w:t>
      </w:r>
    </w:p>
    <w:p>
      <w:pPr>
        <w:widowControl/>
        <w:tabs>
          <w:tab w:val="left" w:pos="1036"/>
        </w:tabs>
        <w:spacing w:line="360" w:lineRule="auto"/>
        <w:ind w:firstLine="456" w:firstLineChars="200"/>
        <w:rPr>
          <w:rFonts w:hint="eastAsia" w:ascii="宋体" w:hAnsi="宋体"/>
          <w:color w:val="auto"/>
          <w:w w:val="95"/>
          <w:kern w:val="0"/>
          <w:sz w:val="24"/>
          <w:lang w:eastAsia="zh-CN"/>
        </w:rPr>
      </w:pPr>
      <w:r>
        <w:rPr>
          <w:rFonts w:ascii="宋体" w:hAnsi="宋体"/>
          <w:color w:val="auto"/>
          <w:w w:val="95"/>
          <w:kern w:val="0"/>
          <w:sz w:val="24"/>
        </w:rPr>
        <w:t>在外校高等教育机构完成的课程，</w:t>
      </w:r>
      <w:r>
        <w:rPr>
          <w:rFonts w:hint="eastAsia" w:ascii="宋体" w:hAnsi="宋体"/>
          <w:color w:val="auto"/>
          <w:w w:val="95"/>
          <w:kern w:val="0"/>
          <w:sz w:val="24"/>
          <w:lang w:eastAsia="zh-CN"/>
        </w:rPr>
        <w:t>经学院审核，若课程学时、</w:t>
      </w:r>
      <w:r>
        <w:rPr>
          <w:rFonts w:ascii="宋体" w:hAnsi="宋体"/>
          <w:color w:val="auto"/>
          <w:w w:val="95"/>
          <w:kern w:val="0"/>
          <w:sz w:val="24"/>
        </w:rPr>
        <w:t>教学要求超过现行培养计划的相应课程，均予以</w:t>
      </w:r>
      <w:r>
        <w:rPr>
          <w:rFonts w:hint="eastAsia" w:ascii="宋体" w:hAnsi="宋体"/>
          <w:color w:val="auto"/>
          <w:w w:val="95"/>
          <w:kern w:val="0"/>
          <w:sz w:val="24"/>
          <w:lang w:eastAsia="zh-CN"/>
        </w:rPr>
        <w:t>认定</w:t>
      </w:r>
      <w:r>
        <w:rPr>
          <w:rFonts w:ascii="宋体" w:hAnsi="宋体"/>
          <w:color w:val="auto"/>
          <w:w w:val="95"/>
          <w:kern w:val="0"/>
          <w:sz w:val="24"/>
        </w:rPr>
        <w:t>学分</w:t>
      </w:r>
      <w:r>
        <w:rPr>
          <w:rFonts w:hint="eastAsia" w:ascii="宋体" w:hAnsi="宋体"/>
          <w:color w:val="auto"/>
          <w:w w:val="95"/>
          <w:kern w:val="0"/>
          <w:sz w:val="24"/>
          <w:lang w:eastAsia="zh-CN"/>
        </w:rPr>
        <w:t>。</w:t>
      </w:r>
    </w:p>
    <w:p>
      <w:pPr>
        <w:widowControl/>
        <w:tabs>
          <w:tab w:val="left" w:pos="1036"/>
        </w:tabs>
        <w:spacing w:line="360" w:lineRule="auto"/>
        <w:ind w:firstLine="456" w:firstLineChars="200"/>
        <w:rPr>
          <w:rFonts w:hint="eastAsia" w:ascii="宋体" w:hAnsi="宋体"/>
          <w:color w:val="auto"/>
          <w:w w:val="95"/>
          <w:kern w:val="0"/>
          <w:sz w:val="24"/>
          <w:lang w:eastAsia="zh-CN"/>
        </w:rPr>
      </w:pPr>
      <w:r>
        <w:rPr>
          <w:rFonts w:hint="eastAsia" w:ascii="宋体" w:hAnsi="宋体"/>
          <w:color w:val="auto"/>
          <w:w w:val="95"/>
          <w:kern w:val="0"/>
          <w:sz w:val="24"/>
        </w:rPr>
        <w:t>4、经学院同意，</w:t>
      </w:r>
      <w:r>
        <w:rPr>
          <w:rFonts w:hint="eastAsia" w:ascii="宋体" w:hAnsi="宋体"/>
          <w:color w:val="auto"/>
          <w:w w:val="95"/>
          <w:kern w:val="0"/>
          <w:sz w:val="24"/>
          <w:lang w:eastAsia="zh-CN"/>
        </w:rPr>
        <w:t>学生</w:t>
      </w:r>
      <w:r>
        <w:rPr>
          <w:rFonts w:hint="eastAsia" w:ascii="宋体" w:hAnsi="宋体"/>
          <w:color w:val="auto"/>
          <w:w w:val="95"/>
          <w:kern w:val="0"/>
          <w:sz w:val="24"/>
        </w:rPr>
        <w:t>通过网络慕课等方式学习</w:t>
      </w:r>
      <w:r>
        <w:rPr>
          <w:rFonts w:hint="eastAsia" w:ascii="宋体" w:hAnsi="宋体"/>
          <w:color w:val="auto"/>
          <w:w w:val="95"/>
          <w:kern w:val="0"/>
          <w:sz w:val="24"/>
          <w:lang w:eastAsia="zh-CN"/>
        </w:rPr>
        <w:t>的课程，经学院审核若课程学时、</w:t>
      </w:r>
      <w:r>
        <w:rPr>
          <w:rFonts w:hint="eastAsia" w:ascii="宋体" w:hAnsi="宋体"/>
          <w:color w:val="auto"/>
          <w:w w:val="95"/>
          <w:kern w:val="0"/>
          <w:sz w:val="24"/>
        </w:rPr>
        <w:t>教学要求超过现行培养计划的相应课程，均予以</w:t>
      </w:r>
      <w:r>
        <w:rPr>
          <w:rFonts w:hint="eastAsia" w:ascii="宋体" w:hAnsi="宋体"/>
          <w:color w:val="auto"/>
          <w:w w:val="95"/>
          <w:kern w:val="0"/>
          <w:sz w:val="24"/>
          <w:lang w:eastAsia="zh-CN"/>
        </w:rPr>
        <w:t>认定</w:t>
      </w:r>
      <w:r>
        <w:rPr>
          <w:rFonts w:hint="eastAsia" w:ascii="宋体" w:hAnsi="宋体"/>
          <w:color w:val="auto"/>
          <w:w w:val="95"/>
          <w:kern w:val="0"/>
          <w:sz w:val="24"/>
        </w:rPr>
        <w:t>学分</w:t>
      </w:r>
      <w:r>
        <w:rPr>
          <w:rFonts w:hint="eastAsia" w:ascii="宋体" w:hAnsi="宋体"/>
          <w:color w:val="auto"/>
          <w:w w:val="95"/>
          <w:kern w:val="0"/>
          <w:sz w:val="24"/>
          <w:lang w:eastAsia="zh-CN"/>
        </w:rPr>
        <w:t>。</w:t>
      </w:r>
    </w:p>
    <w:p>
      <w:pPr>
        <w:widowControl/>
        <w:tabs>
          <w:tab w:val="left" w:pos="1036"/>
        </w:tabs>
        <w:spacing w:line="360" w:lineRule="auto"/>
        <w:ind w:firstLine="458" w:firstLineChars="200"/>
        <w:rPr>
          <w:rFonts w:hint="eastAsia" w:ascii="宋体" w:hAnsi="宋体" w:eastAsiaTheme="minorEastAsia"/>
          <w:color w:val="auto"/>
          <w:w w:val="95"/>
          <w:kern w:val="0"/>
          <w:sz w:val="24"/>
          <w:lang w:eastAsia="zh-CN"/>
        </w:rPr>
      </w:pPr>
      <w:r>
        <w:rPr>
          <w:rFonts w:hint="eastAsia" w:ascii="宋体" w:hAnsi="宋体"/>
          <w:b/>
          <w:color w:val="auto"/>
          <w:w w:val="95"/>
          <w:kern w:val="0"/>
          <w:sz w:val="24"/>
        </w:rPr>
        <w:t>第二十</w:t>
      </w:r>
      <w:r>
        <w:rPr>
          <w:rFonts w:hint="eastAsia" w:ascii="宋体" w:hAnsi="宋体"/>
          <w:b/>
          <w:color w:val="auto"/>
          <w:w w:val="95"/>
          <w:kern w:val="0"/>
          <w:sz w:val="24"/>
          <w:lang w:eastAsia="zh-CN"/>
        </w:rPr>
        <w:t>三</w:t>
      </w:r>
      <w:r>
        <w:rPr>
          <w:rFonts w:hint="eastAsia" w:ascii="宋体" w:hAnsi="宋体"/>
          <w:b/>
          <w:color w:val="auto"/>
          <w:w w:val="95"/>
          <w:kern w:val="0"/>
          <w:sz w:val="24"/>
        </w:rPr>
        <w:t xml:space="preserve">条 </w:t>
      </w:r>
      <w:r>
        <w:rPr>
          <w:rFonts w:hint="eastAsia" w:ascii="宋体" w:hAnsi="宋体"/>
          <w:color w:val="auto"/>
          <w:w w:val="95"/>
          <w:kern w:val="0"/>
          <w:sz w:val="24"/>
        </w:rPr>
        <w:t>学分认定程序</w:t>
      </w:r>
      <w:r>
        <w:rPr>
          <w:rFonts w:hint="eastAsia" w:ascii="宋体" w:hAnsi="宋体"/>
          <w:color w:val="auto"/>
          <w:w w:val="95"/>
          <w:kern w:val="0"/>
          <w:sz w:val="24"/>
          <w:lang w:eastAsia="zh-CN"/>
        </w:rPr>
        <w:t>：</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1、学生向</w:t>
      </w:r>
      <w:r>
        <w:rPr>
          <w:rFonts w:hint="eastAsia" w:ascii="宋体" w:hAnsi="宋体"/>
          <w:color w:val="auto"/>
          <w:w w:val="95"/>
          <w:kern w:val="0"/>
          <w:sz w:val="24"/>
        </w:rPr>
        <w:t>学</w:t>
      </w:r>
      <w:r>
        <w:rPr>
          <w:rFonts w:ascii="宋体" w:hAnsi="宋体"/>
          <w:color w:val="auto"/>
          <w:w w:val="95"/>
          <w:kern w:val="0"/>
          <w:sz w:val="24"/>
        </w:rPr>
        <w:t>院提出学分认定申请，并提交相关成绩证明（含课程的总学时、学分）</w:t>
      </w:r>
      <w:r>
        <w:rPr>
          <w:rFonts w:hint="eastAsia" w:ascii="宋体" w:hAnsi="宋体"/>
          <w:color w:val="auto"/>
          <w:w w:val="95"/>
          <w:kern w:val="0"/>
          <w:sz w:val="24"/>
        </w:rPr>
        <w:t>；</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2、</w:t>
      </w:r>
      <w:r>
        <w:rPr>
          <w:rFonts w:hint="eastAsia" w:ascii="宋体" w:hAnsi="宋体"/>
          <w:color w:val="auto"/>
          <w:w w:val="95"/>
          <w:kern w:val="0"/>
          <w:sz w:val="24"/>
        </w:rPr>
        <w:t>学</w:t>
      </w:r>
      <w:r>
        <w:rPr>
          <w:rFonts w:ascii="宋体" w:hAnsi="宋体"/>
          <w:color w:val="auto"/>
          <w:w w:val="95"/>
          <w:kern w:val="0"/>
          <w:sz w:val="24"/>
        </w:rPr>
        <w:t>院组织考核或审核，上报教务处审批</w:t>
      </w:r>
      <w:r>
        <w:rPr>
          <w:rFonts w:hint="eastAsia" w:ascii="宋体" w:hAnsi="宋体"/>
          <w:color w:val="auto"/>
          <w:w w:val="95"/>
          <w:kern w:val="0"/>
          <w:sz w:val="24"/>
        </w:rPr>
        <w:t>；</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3、</w:t>
      </w:r>
      <w:r>
        <w:rPr>
          <w:rFonts w:hint="eastAsia" w:ascii="宋体" w:hAnsi="宋体"/>
          <w:color w:val="auto"/>
          <w:w w:val="95"/>
          <w:kern w:val="0"/>
          <w:sz w:val="24"/>
        </w:rPr>
        <w:t>教务处</w:t>
      </w:r>
      <w:r>
        <w:rPr>
          <w:rFonts w:ascii="宋体" w:hAnsi="宋体"/>
          <w:color w:val="auto"/>
          <w:w w:val="95"/>
          <w:kern w:val="0"/>
          <w:sz w:val="24"/>
        </w:rPr>
        <w:t>审批后，公布审核合格的学生名单及相关课程</w:t>
      </w:r>
      <w:r>
        <w:rPr>
          <w:rFonts w:hint="eastAsia" w:ascii="宋体" w:hAnsi="宋体"/>
          <w:color w:val="auto"/>
          <w:w w:val="95"/>
          <w:kern w:val="0"/>
          <w:sz w:val="24"/>
        </w:rPr>
        <w:t>；</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4、凡审查合格获得免修资格的学生，即可获得该课程相应的学分，由学生所在</w:t>
      </w:r>
      <w:r>
        <w:rPr>
          <w:rFonts w:hint="eastAsia" w:ascii="宋体" w:hAnsi="宋体"/>
          <w:color w:val="auto"/>
          <w:w w:val="95"/>
          <w:kern w:val="0"/>
          <w:sz w:val="24"/>
        </w:rPr>
        <w:t>学</w:t>
      </w:r>
      <w:r>
        <w:rPr>
          <w:rFonts w:ascii="宋体" w:hAnsi="宋体"/>
          <w:color w:val="auto"/>
          <w:w w:val="95"/>
          <w:kern w:val="0"/>
          <w:sz w:val="24"/>
        </w:rPr>
        <w:t>院负责登录其原始成绩</w:t>
      </w:r>
      <w:r>
        <w:rPr>
          <w:rFonts w:hint="eastAsia" w:ascii="宋体" w:hAnsi="宋体"/>
          <w:color w:val="auto"/>
          <w:w w:val="95"/>
          <w:kern w:val="0"/>
          <w:sz w:val="24"/>
        </w:rPr>
        <w:t>；</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5、涉外成绩，除有校际协议外，其余成绩须提供经过公证（或涉外机构认证）的证明</w:t>
      </w:r>
      <w:r>
        <w:rPr>
          <w:rFonts w:hint="eastAsia" w:ascii="宋体" w:hAnsi="宋体"/>
          <w:color w:val="auto"/>
          <w:w w:val="95"/>
          <w:kern w:val="0"/>
          <w:sz w:val="24"/>
        </w:rPr>
        <w:t>；</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凡使用伪造成绩证明用于办理</w:t>
      </w:r>
      <w:r>
        <w:rPr>
          <w:rFonts w:hint="eastAsia" w:ascii="宋体" w:hAnsi="宋体"/>
          <w:color w:val="auto"/>
          <w:w w:val="95"/>
          <w:kern w:val="0"/>
          <w:sz w:val="24"/>
        </w:rPr>
        <w:t>“</w:t>
      </w:r>
      <w:r>
        <w:rPr>
          <w:rFonts w:ascii="宋体" w:hAnsi="宋体"/>
          <w:color w:val="auto"/>
          <w:w w:val="95"/>
          <w:kern w:val="0"/>
          <w:sz w:val="24"/>
        </w:rPr>
        <w:t>学分认定</w:t>
      </w:r>
      <w:r>
        <w:rPr>
          <w:rFonts w:hint="eastAsia" w:ascii="宋体" w:hAnsi="宋体"/>
          <w:color w:val="auto"/>
          <w:w w:val="95"/>
          <w:kern w:val="0"/>
          <w:sz w:val="24"/>
        </w:rPr>
        <w:t>”</w:t>
      </w:r>
      <w:r>
        <w:rPr>
          <w:rFonts w:ascii="宋体" w:hAnsi="宋体"/>
          <w:color w:val="auto"/>
          <w:w w:val="95"/>
          <w:kern w:val="0"/>
          <w:sz w:val="24"/>
        </w:rPr>
        <w:t>者，一经查出，不予确认，并视其情节轻重，给予记过及其以上处分。</w:t>
      </w:r>
      <w:bookmarkEnd w:id="36"/>
    </w:p>
    <w:p>
      <w:pPr>
        <w:pStyle w:val="3"/>
        <w:spacing w:before="0"/>
        <w:ind w:left="15" w:leftChars="0" w:hanging="15" w:hangingChars="5"/>
        <w:jc w:val="center"/>
        <w:rPr>
          <w:rFonts w:hint="eastAsia"/>
          <w:b w:val="0"/>
          <w:color w:val="auto"/>
          <w:kern w:val="0"/>
          <w:sz w:val="30"/>
          <w:szCs w:val="30"/>
        </w:rPr>
      </w:pPr>
      <w:bookmarkStart w:id="37" w:name="_Toc28880"/>
      <w:bookmarkStart w:id="38" w:name="_Toc26315"/>
      <w:bookmarkStart w:id="39" w:name="_Toc26955"/>
      <w:bookmarkStart w:id="40" w:name="_Toc492042521"/>
      <w:r>
        <w:rPr>
          <w:rFonts w:hint="eastAsia"/>
          <w:b w:val="0"/>
          <w:color w:val="auto"/>
          <w:kern w:val="0"/>
          <w:sz w:val="30"/>
          <w:szCs w:val="30"/>
        </w:rPr>
        <w:t>第八章 提前修读、免修与免听</w:t>
      </w:r>
      <w:bookmarkEnd w:id="37"/>
      <w:bookmarkEnd w:id="38"/>
      <w:bookmarkEnd w:id="39"/>
      <w:bookmarkEnd w:id="40"/>
    </w:p>
    <w:p>
      <w:pPr>
        <w:widowControl/>
        <w:tabs>
          <w:tab w:val="left" w:pos="1036"/>
        </w:tabs>
        <w:spacing w:line="360" w:lineRule="auto"/>
        <w:ind w:firstLine="458" w:firstLineChars="200"/>
        <w:rPr>
          <w:rFonts w:ascii="宋体" w:hAnsi="宋体"/>
          <w:color w:val="auto"/>
          <w:w w:val="95"/>
          <w:kern w:val="0"/>
          <w:sz w:val="24"/>
        </w:rPr>
      </w:pPr>
      <w:r>
        <w:rPr>
          <w:rFonts w:ascii="宋体" w:hAnsi="宋体"/>
          <w:b/>
          <w:color w:val="auto"/>
          <w:w w:val="95"/>
          <w:kern w:val="0"/>
          <w:sz w:val="24"/>
        </w:rPr>
        <w:t>第</w:t>
      </w:r>
      <w:r>
        <w:rPr>
          <w:rFonts w:hint="eastAsia" w:ascii="宋体" w:hAnsi="宋体"/>
          <w:b/>
          <w:color w:val="auto"/>
          <w:w w:val="95"/>
          <w:kern w:val="0"/>
          <w:sz w:val="24"/>
        </w:rPr>
        <w:t>二十</w:t>
      </w:r>
      <w:r>
        <w:rPr>
          <w:rFonts w:hint="eastAsia" w:ascii="宋体" w:hAnsi="宋体"/>
          <w:b/>
          <w:color w:val="auto"/>
          <w:w w:val="95"/>
          <w:kern w:val="0"/>
          <w:sz w:val="24"/>
          <w:lang w:eastAsia="zh-CN"/>
        </w:rPr>
        <w:t>四</w:t>
      </w:r>
      <w:r>
        <w:rPr>
          <w:rFonts w:ascii="宋体" w:hAnsi="宋体"/>
          <w:b/>
          <w:color w:val="auto"/>
          <w:w w:val="95"/>
          <w:kern w:val="0"/>
          <w:sz w:val="24"/>
        </w:rPr>
        <w:t>条</w:t>
      </w:r>
      <w:r>
        <w:rPr>
          <w:rFonts w:hint="eastAsia" w:ascii="宋体" w:hAnsi="宋体"/>
          <w:b/>
          <w:color w:val="auto"/>
          <w:w w:val="95"/>
          <w:kern w:val="0"/>
          <w:sz w:val="24"/>
        </w:rPr>
        <w:t xml:space="preserve"> </w:t>
      </w:r>
      <w:r>
        <w:rPr>
          <w:rFonts w:ascii="宋体" w:hAnsi="宋体"/>
          <w:color w:val="auto"/>
          <w:w w:val="95"/>
          <w:kern w:val="0"/>
          <w:sz w:val="24"/>
        </w:rPr>
        <w:t>提前修读</w:t>
      </w:r>
      <w:r>
        <w:rPr>
          <w:rFonts w:hint="eastAsia" w:ascii="宋体" w:hAnsi="宋体"/>
          <w:color w:val="auto"/>
          <w:w w:val="95"/>
          <w:kern w:val="0"/>
          <w:sz w:val="24"/>
        </w:rPr>
        <w:t>。</w:t>
      </w:r>
      <w:r>
        <w:rPr>
          <w:rFonts w:hint="eastAsia" w:ascii="宋体" w:hAnsi="宋体"/>
          <w:color w:val="auto"/>
          <w:w w:val="95"/>
          <w:kern w:val="0"/>
          <w:sz w:val="24"/>
          <w:lang w:eastAsia="zh-CN"/>
        </w:rPr>
        <w:t>学校</w:t>
      </w:r>
      <w:r>
        <w:rPr>
          <w:rFonts w:ascii="宋体" w:hAnsi="宋体"/>
          <w:color w:val="auto"/>
          <w:w w:val="95"/>
          <w:kern w:val="0"/>
          <w:sz w:val="24"/>
        </w:rPr>
        <w:t>允许学有余力的学生，提前修读本专业高年级课程。学生申请提前修读</w:t>
      </w:r>
      <w:r>
        <w:rPr>
          <w:rFonts w:hint="eastAsia" w:ascii="宋体" w:hAnsi="宋体"/>
          <w:color w:val="auto"/>
          <w:w w:val="95"/>
          <w:kern w:val="0"/>
          <w:sz w:val="24"/>
        </w:rPr>
        <w:t>教学</w:t>
      </w:r>
      <w:r>
        <w:rPr>
          <w:rFonts w:ascii="宋体" w:hAnsi="宋体"/>
          <w:color w:val="auto"/>
          <w:w w:val="95"/>
          <w:kern w:val="0"/>
          <w:sz w:val="24"/>
        </w:rPr>
        <w:t>计划安排的课程，应当</w:t>
      </w:r>
      <w:r>
        <w:rPr>
          <w:rFonts w:hint="eastAsia" w:ascii="宋体" w:hAnsi="宋体"/>
          <w:color w:val="auto"/>
          <w:w w:val="95"/>
          <w:kern w:val="0"/>
          <w:sz w:val="24"/>
        </w:rPr>
        <w:t>至少</w:t>
      </w:r>
      <w:r>
        <w:rPr>
          <w:rFonts w:ascii="宋体" w:hAnsi="宋体"/>
          <w:color w:val="auto"/>
          <w:w w:val="95"/>
          <w:kern w:val="0"/>
          <w:sz w:val="24"/>
        </w:rPr>
        <w:t>在课程开课两周</w:t>
      </w:r>
      <w:r>
        <w:rPr>
          <w:rFonts w:hint="eastAsia" w:ascii="宋体" w:hAnsi="宋体"/>
          <w:color w:val="auto"/>
          <w:w w:val="95"/>
          <w:kern w:val="0"/>
          <w:sz w:val="24"/>
        </w:rPr>
        <w:t>内</w:t>
      </w:r>
      <w:r>
        <w:rPr>
          <w:rFonts w:ascii="宋体" w:hAnsi="宋体"/>
          <w:color w:val="auto"/>
          <w:w w:val="95"/>
          <w:kern w:val="0"/>
          <w:sz w:val="24"/>
        </w:rPr>
        <w:t>填写提前修读选课申请表，</w:t>
      </w:r>
      <w:r>
        <w:rPr>
          <w:rFonts w:hint="eastAsia" w:ascii="宋体" w:hAnsi="宋体"/>
          <w:color w:val="auto"/>
          <w:w w:val="95"/>
          <w:kern w:val="0"/>
          <w:sz w:val="24"/>
        </w:rPr>
        <w:t>经学业导师（导师组）</w:t>
      </w:r>
      <w:r>
        <w:rPr>
          <w:rFonts w:ascii="宋体" w:hAnsi="宋体"/>
          <w:color w:val="auto"/>
          <w:w w:val="95"/>
          <w:kern w:val="0"/>
          <w:sz w:val="24"/>
        </w:rPr>
        <w:t>和</w:t>
      </w:r>
      <w:r>
        <w:rPr>
          <w:rFonts w:hint="eastAsia" w:ascii="宋体" w:hAnsi="宋体"/>
          <w:color w:val="auto"/>
          <w:w w:val="95"/>
          <w:kern w:val="0"/>
          <w:sz w:val="24"/>
          <w:lang w:eastAsia="zh-CN"/>
        </w:rPr>
        <w:t>学院</w:t>
      </w:r>
      <w:r>
        <w:rPr>
          <w:rFonts w:ascii="宋体" w:hAnsi="宋体"/>
          <w:color w:val="auto"/>
          <w:w w:val="95"/>
          <w:kern w:val="0"/>
          <w:sz w:val="24"/>
        </w:rPr>
        <w:t>主管教学院长审核同意、报教务处批准后，</w:t>
      </w:r>
      <w:r>
        <w:rPr>
          <w:rFonts w:hint="eastAsia" w:ascii="宋体" w:hAnsi="宋体"/>
          <w:color w:val="auto"/>
          <w:w w:val="95"/>
          <w:kern w:val="0"/>
          <w:sz w:val="24"/>
        </w:rPr>
        <w:t>安排选课并参加课程学习，正常参加课程考核，</w:t>
      </w:r>
      <w:r>
        <w:rPr>
          <w:rFonts w:ascii="宋体" w:hAnsi="宋体"/>
          <w:color w:val="auto"/>
          <w:w w:val="95"/>
          <w:kern w:val="0"/>
          <w:sz w:val="24"/>
        </w:rPr>
        <w:t>成绩按实记入成绩档案。申请提前修读的课程正常期末考试不合格，</w:t>
      </w:r>
      <w:r>
        <w:rPr>
          <w:rFonts w:hint="eastAsia" w:ascii="宋体" w:hAnsi="宋体"/>
          <w:color w:val="auto"/>
          <w:w w:val="95"/>
          <w:kern w:val="0"/>
          <w:sz w:val="24"/>
        </w:rPr>
        <w:t>可参加补考</w:t>
      </w:r>
      <w:r>
        <w:rPr>
          <w:rFonts w:ascii="宋体" w:hAnsi="宋体"/>
          <w:color w:val="auto"/>
          <w:w w:val="95"/>
          <w:kern w:val="0"/>
          <w:sz w:val="24"/>
        </w:rPr>
        <w:t>。</w:t>
      </w:r>
    </w:p>
    <w:p>
      <w:pPr>
        <w:widowControl/>
        <w:tabs>
          <w:tab w:val="left" w:pos="1036"/>
        </w:tabs>
        <w:spacing w:line="360" w:lineRule="auto"/>
        <w:ind w:firstLine="458" w:firstLineChars="200"/>
        <w:rPr>
          <w:rFonts w:ascii="宋体" w:hAnsi="宋体"/>
          <w:color w:val="auto"/>
          <w:w w:val="95"/>
          <w:kern w:val="0"/>
          <w:sz w:val="24"/>
        </w:rPr>
      </w:pPr>
      <w:r>
        <w:rPr>
          <w:rFonts w:ascii="宋体" w:hAnsi="宋体"/>
          <w:b/>
          <w:color w:val="auto"/>
          <w:w w:val="95"/>
          <w:kern w:val="0"/>
          <w:sz w:val="24"/>
        </w:rPr>
        <w:t>第</w:t>
      </w:r>
      <w:r>
        <w:rPr>
          <w:rFonts w:hint="eastAsia" w:ascii="宋体" w:hAnsi="宋体"/>
          <w:b/>
          <w:color w:val="auto"/>
          <w:w w:val="95"/>
          <w:kern w:val="0"/>
          <w:sz w:val="24"/>
        </w:rPr>
        <w:t>二十</w:t>
      </w:r>
      <w:r>
        <w:rPr>
          <w:rFonts w:hint="eastAsia" w:ascii="宋体" w:hAnsi="宋体"/>
          <w:b/>
          <w:color w:val="auto"/>
          <w:w w:val="95"/>
          <w:kern w:val="0"/>
          <w:sz w:val="24"/>
          <w:lang w:eastAsia="zh-CN"/>
        </w:rPr>
        <w:t>五</w:t>
      </w:r>
      <w:r>
        <w:rPr>
          <w:rFonts w:ascii="宋体" w:hAnsi="宋体"/>
          <w:b/>
          <w:color w:val="auto"/>
          <w:w w:val="95"/>
          <w:kern w:val="0"/>
          <w:sz w:val="24"/>
        </w:rPr>
        <w:t>条</w:t>
      </w:r>
      <w:r>
        <w:rPr>
          <w:rFonts w:hint="eastAsia" w:ascii="宋体" w:hAnsi="宋体"/>
          <w:b/>
          <w:color w:val="auto"/>
          <w:w w:val="95"/>
          <w:kern w:val="0"/>
          <w:sz w:val="24"/>
        </w:rPr>
        <w:t xml:space="preserve"> </w:t>
      </w:r>
      <w:r>
        <w:rPr>
          <w:rFonts w:ascii="宋体" w:hAnsi="宋体"/>
          <w:color w:val="auto"/>
          <w:w w:val="95"/>
          <w:kern w:val="0"/>
          <w:sz w:val="24"/>
        </w:rPr>
        <w:t>申请提前修读</w:t>
      </w:r>
      <w:r>
        <w:rPr>
          <w:rFonts w:hint="eastAsia" w:ascii="宋体" w:hAnsi="宋体"/>
          <w:color w:val="auto"/>
          <w:w w:val="95"/>
          <w:kern w:val="0"/>
          <w:sz w:val="24"/>
        </w:rPr>
        <w:t>须同时满足一下</w:t>
      </w:r>
      <w:r>
        <w:rPr>
          <w:rFonts w:ascii="宋体" w:hAnsi="宋体"/>
          <w:color w:val="auto"/>
          <w:w w:val="95"/>
          <w:kern w:val="0"/>
          <w:sz w:val="24"/>
        </w:rPr>
        <w:t>条件：</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1、申请提前修读的学生为</w:t>
      </w:r>
      <w:r>
        <w:rPr>
          <w:rFonts w:hint="eastAsia" w:ascii="宋体" w:hAnsi="宋体"/>
          <w:color w:val="auto"/>
          <w:w w:val="95"/>
          <w:kern w:val="0"/>
          <w:sz w:val="24"/>
        </w:rPr>
        <w:t>最近两个学期内无补考，且考核</w:t>
      </w:r>
      <w:r>
        <w:rPr>
          <w:rFonts w:ascii="宋体" w:hAnsi="宋体"/>
          <w:color w:val="auto"/>
          <w:w w:val="95"/>
          <w:kern w:val="0"/>
          <w:sz w:val="24"/>
        </w:rPr>
        <w:t>平均</w:t>
      </w:r>
      <w:r>
        <w:rPr>
          <w:rFonts w:hint="eastAsia" w:ascii="宋体" w:hAnsi="宋体"/>
          <w:color w:val="auto"/>
          <w:w w:val="95"/>
          <w:kern w:val="0"/>
          <w:sz w:val="24"/>
        </w:rPr>
        <w:t>分在7</w:t>
      </w:r>
      <w:r>
        <w:rPr>
          <w:rFonts w:ascii="宋体" w:hAnsi="宋体"/>
          <w:color w:val="auto"/>
          <w:w w:val="95"/>
          <w:kern w:val="0"/>
          <w:sz w:val="24"/>
        </w:rPr>
        <w:t>5</w:t>
      </w:r>
      <w:r>
        <w:rPr>
          <w:rFonts w:hint="eastAsia" w:ascii="宋体" w:hAnsi="宋体"/>
          <w:color w:val="auto"/>
          <w:w w:val="95"/>
          <w:kern w:val="0"/>
          <w:sz w:val="24"/>
        </w:rPr>
        <w:t>分及以上</w:t>
      </w:r>
      <w:r>
        <w:rPr>
          <w:rFonts w:ascii="宋体" w:hAnsi="宋体"/>
          <w:color w:val="auto"/>
          <w:w w:val="95"/>
          <w:kern w:val="0"/>
          <w:sz w:val="24"/>
        </w:rPr>
        <w:t>，或因学籍异动导致当</w:t>
      </w:r>
      <w:r>
        <w:rPr>
          <w:rFonts w:hint="eastAsia" w:ascii="宋体" w:hAnsi="宋体"/>
          <w:color w:val="auto"/>
          <w:w w:val="95"/>
          <w:kern w:val="0"/>
          <w:sz w:val="24"/>
          <w:lang w:eastAsia="zh-CN"/>
        </w:rPr>
        <w:t>前</w:t>
      </w:r>
      <w:r>
        <w:rPr>
          <w:rFonts w:ascii="宋体" w:hAnsi="宋体"/>
          <w:color w:val="auto"/>
          <w:w w:val="95"/>
          <w:kern w:val="0"/>
          <w:sz w:val="24"/>
        </w:rPr>
        <w:t>学期学习任务不饱满者</w:t>
      </w:r>
      <w:r>
        <w:rPr>
          <w:rFonts w:hint="eastAsia" w:ascii="宋体" w:hAnsi="宋体"/>
          <w:color w:val="auto"/>
          <w:w w:val="95"/>
          <w:kern w:val="0"/>
          <w:sz w:val="24"/>
        </w:rPr>
        <w:t>；</w:t>
      </w:r>
    </w:p>
    <w:p>
      <w:pPr>
        <w:widowControl/>
        <w:tabs>
          <w:tab w:val="left" w:pos="1036"/>
        </w:tabs>
        <w:spacing w:line="360" w:lineRule="auto"/>
        <w:ind w:firstLine="456" w:firstLineChars="200"/>
        <w:rPr>
          <w:rFonts w:hint="eastAsia" w:ascii="宋体" w:hAnsi="宋体" w:eastAsiaTheme="minorEastAsia"/>
          <w:color w:val="auto"/>
          <w:w w:val="95"/>
          <w:kern w:val="0"/>
          <w:sz w:val="24"/>
          <w:lang w:eastAsia="zh-CN"/>
        </w:rPr>
      </w:pPr>
      <w:r>
        <w:rPr>
          <w:rFonts w:ascii="宋体" w:hAnsi="宋体"/>
          <w:color w:val="auto"/>
          <w:w w:val="95"/>
          <w:kern w:val="0"/>
          <w:sz w:val="24"/>
        </w:rPr>
        <w:t>2、申请提前修读的学生必须是本学年</w:t>
      </w:r>
      <w:r>
        <w:rPr>
          <w:rFonts w:hint="eastAsia" w:ascii="宋体" w:hAnsi="宋体"/>
          <w:color w:val="auto"/>
          <w:w w:val="95"/>
          <w:kern w:val="0"/>
          <w:sz w:val="24"/>
        </w:rPr>
        <w:t>经注册拥有学籍并按规定交清学费的</w:t>
      </w:r>
      <w:r>
        <w:rPr>
          <w:rFonts w:ascii="宋体" w:hAnsi="宋体"/>
          <w:color w:val="auto"/>
          <w:w w:val="95"/>
          <w:kern w:val="0"/>
          <w:sz w:val="24"/>
        </w:rPr>
        <w:t>学生</w:t>
      </w:r>
      <w:r>
        <w:rPr>
          <w:rFonts w:hint="eastAsia" w:ascii="宋体" w:hAnsi="宋体"/>
          <w:color w:val="auto"/>
          <w:w w:val="95"/>
          <w:kern w:val="0"/>
          <w:sz w:val="24"/>
          <w:lang w:eastAsia="zh-CN"/>
        </w:rPr>
        <w:t>。</w:t>
      </w:r>
    </w:p>
    <w:p>
      <w:pPr>
        <w:widowControl/>
        <w:tabs>
          <w:tab w:val="left" w:pos="1036"/>
        </w:tabs>
        <w:spacing w:line="360" w:lineRule="auto"/>
        <w:ind w:firstLine="458" w:firstLineChars="200"/>
        <w:rPr>
          <w:rFonts w:ascii="宋体" w:hAnsi="宋体"/>
          <w:color w:val="auto"/>
          <w:w w:val="95"/>
          <w:kern w:val="0"/>
          <w:sz w:val="24"/>
        </w:rPr>
      </w:pPr>
      <w:r>
        <w:rPr>
          <w:rFonts w:ascii="宋体" w:hAnsi="宋体"/>
          <w:b/>
          <w:color w:val="auto"/>
          <w:w w:val="95"/>
          <w:kern w:val="0"/>
          <w:sz w:val="24"/>
        </w:rPr>
        <w:t>第</w:t>
      </w:r>
      <w:r>
        <w:rPr>
          <w:rFonts w:hint="eastAsia" w:ascii="宋体" w:hAnsi="宋体"/>
          <w:b/>
          <w:color w:val="auto"/>
          <w:w w:val="95"/>
          <w:kern w:val="0"/>
          <w:sz w:val="24"/>
        </w:rPr>
        <w:t>二十</w:t>
      </w:r>
      <w:r>
        <w:rPr>
          <w:rFonts w:hint="eastAsia" w:ascii="宋体" w:hAnsi="宋体"/>
          <w:b/>
          <w:color w:val="auto"/>
          <w:w w:val="95"/>
          <w:kern w:val="0"/>
          <w:sz w:val="24"/>
          <w:lang w:eastAsia="zh-CN"/>
        </w:rPr>
        <w:t>六</w:t>
      </w:r>
      <w:r>
        <w:rPr>
          <w:rFonts w:ascii="宋体" w:hAnsi="宋体"/>
          <w:b/>
          <w:color w:val="auto"/>
          <w:w w:val="95"/>
          <w:kern w:val="0"/>
          <w:sz w:val="24"/>
        </w:rPr>
        <w:t>条</w:t>
      </w:r>
      <w:r>
        <w:rPr>
          <w:rFonts w:hint="eastAsia" w:ascii="宋体" w:hAnsi="宋体"/>
          <w:b/>
          <w:color w:val="auto"/>
          <w:w w:val="95"/>
          <w:kern w:val="0"/>
          <w:sz w:val="24"/>
        </w:rPr>
        <w:t xml:space="preserve"> </w:t>
      </w:r>
      <w:r>
        <w:rPr>
          <w:rFonts w:hint="eastAsia" w:ascii="宋体" w:hAnsi="宋体"/>
          <w:color w:val="auto"/>
          <w:w w:val="95"/>
          <w:kern w:val="0"/>
          <w:sz w:val="24"/>
        </w:rPr>
        <w:t>免修。成绩优秀的学生、或对某门课程有专长的学生，可以申请免修课程。学生在课程正式开课两周内提出免修申请，经学业导师（导师组）</w:t>
      </w:r>
      <w:r>
        <w:rPr>
          <w:rFonts w:ascii="宋体" w:hAnsi="宋体"/>
          <w:color w:val="auto"/>
          <w:w w:val="95"/>
          <w:kern w:val="0"/>
          <w:sz w:val="24"/>
        </w:rPr>
        <w:t>和主管教学院长审核同意、报教务处批准后，</w:t>
      </w:r>
      <w:r>
        <w:rPr>
          <w:rFonts w:hint="eastAsia" w:ascii="宋体" w:hAnsi="宋体"/>
          <w:color w:val="auto"/>
          <w:w w:val="95"/>
          <w:kern w:val="0"/>
          <w:sz w:val="24"/>
        </w:rPr>
        <w:t>由二级学院安排免修考试，若参加免修考试成绩高于70分的，可准予免修，课程成绩按照免修考试卷面成绩登录；达不到70分的，不准免修，必须修读。</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思想政治理论课</w:t>
      </w:r>
      <w:r>
        <w:rPr>
          <w:rFonts w:hint="eastAsia" w:ascii="宋体" w:hAnsi="宋体"/>
          <w:color w:val="auto"/>
          <w:w w:val="95"/>
          <w:kern w:val="0"/>
          <w:sz w:val="24"/>
          <w:lang w:eastAsia="zh-CN"/>
        </w:rPr>
        <w:t>、见习</w:t>
      </w:r>
      <w:r>
        <w:rPr>
          <w:rFonts w:ascii="宋体" w:hAnsi="宋体"/>
          <w:color w:val="auto"/>
          <w:w w:val="95"/>
          <w:kern w:val="0"/>
          <w:sz w:val="24"/>
        </w:rPr>
        <w:t>实习、课程设计、毕业论文（设计）</w:t>
      </w:r>
      <w:r>
        <w:rPr>
          <w:rFonts w:hint="eastAsia" w:ascii="宋体" w:hAnsi="宋体"/>
          <w:color w:val="auto"/>
          <w:w w:val="95"/>
          <w:kern w:val="0"/>
          <w:sz w:val="24"/>
        </w:rPr>
        <w:t>不得申请免修。体育课和实践性课程，原则上不得申请免修，对因病或生理原因不能随班上课的学生，可以申请免修。</w:t>
      </w:r>
    </w:p>
    <w:p>
      <w:pPr>
        <w:widowControl/>
        <w:tabs>
          <w:tab w:val="left" w:pos="1036"/>
        </w:tabs>
        <w:spacing w:line="360" w:lineRule="auto"/>
        <w:ind w:firstLine="456" w:firstLineChars="200"/>
        <w:rPr>
          <w:bCs/>
          <w:color w:val="auto"/>
          <w:w w:val="95"/>
          <w:kern w:val="0"/>
        </w:rPr>
      </w:pPr>
      <w:r>
        <w:rPr>
          <w:rFonts w:hint="eastAsia" w:ascii="宋体" w:hAnsi="宋体"/>
          <w:color w:val="auto"/>
          <w:w w:val="95"/>
          <w:kern w:val="0"/>
          <w:sz w:val="24"/>
        </w:rPr>
        <w:t>学生每个学期申请免修的课程一般不超过2门。免修的课程，仍需按学校的有关规定缴纳学费。</w:t>
      </w:r>
    </w:p>
    <w:p>
      <w:pPr>
        <w:widowControl/>
        <w:tabs>
          <w:tab w:val="left" w:pos="1036"/>
        </w:tabs>
        <w:spacing w:line="360" w:lineRule="auto"/>
        <w:ind w:firstLine="458" w:firstLineChars="200"/>
        <w:rPr>
          <w:rFonts w:ascii="宋体" w:hAnsi="宋体"/>
          <w:color w:val="auto"/>
          <w:w w:val="95"/>
          <w:kern w:val="0"/>
          <w:sz w:val="24"/>
        </w:rPr>
      </w:pPr>
      <w:r>
        <w:rPr>
          <w:rFonts w:ascii="宋体" w:hAnsi="宋体"/>
          <w:b/>
          <w:color w:val="auto"/>
          <w:w w:val="95"/>
          <w:kern w:val="0"/>
          <w:sz w:val="24"/>
        </w:rPr>
        <w:t>第二十</w:t>
      </w:r>
      <w:r>
        <w:rPr>
          <w:rFonts w:hint="eastAsia" w:ascii="宋体" w:hAnsi="宋体"/>
          <w:b/>
          <w:color w:val="auto"/>
          <w:w w:val="95"/>
          <w:kern w:val="0"/>
          <w:sz w:val="24"/>
          <w:lang w:eastAsia="zh-CN"/>
        </w:rPr>
        <w:t>七</w:t>
      </w:r>
      <w:r>
        <w:rPr>
          <w:rFonts w:ascii="宋体" w:hAnsi="宋体"/>
          <w:b/>
          <w:color w:val="auto"/>
          <w:w w:val="95"/>
          <w:kern w:val="0"/>
          <w:sz w:val="24"/>
        </w:rPr>
        <w:t>条</w:t>
      </w:r>
      <w:r>
        <w:rPr>
          <w:rFonts w:hint="eastAsia" w:ascii="宋体" w:hAnsi="宋体"/>
          <w:b/>
          <w:color w:val="auto"/>
          <w:w w:val="95"/>
          <w:kern w:val="0"/>
          <w:sz w:val="24"/>
        </w:rPr>
        <w:t xml:space="preserve"> </w:t>
      </w:r>
      <w:r>
        <w:rPr>
          <w:rFonts w:hint="eastAsia" w:ascii="宋体" w:hAnsi="宋体"/>
          <w:color w:val="auto"/>
          <w:w w:val="95"/>
          <w:kern w:val="0"/>
          <w:sz w:val="24"/>
        </w:rPr>
        <w:t>免听是指学业优秀、自学能力强的学生经允许不参加某门课程的课堂学习，而以自学的方式完成该门课程的学习的一种学习方式；或重新学习</w:t>
      </w:r>
      <w:r>
        <w:rPr>
          <w:rFonts w:ascii="宋体" w:hAnsi="宋体"/>
          <w:color w:val="auto"/>
          <w:w w:val="95"/>
          <w:kern w:val="0"/>
          <w:sz w:val="24"/>
        </w:rPr>
        <w:t>课程与其它必修、限选课时间冲突者；提前修读课程与其它必修、</w:t>
      </w:r>
      <w:r>
        <w:rPr>
          <w:rFonts w:hint="eastAsia" w:ascii="宋体" w:hAnsi="宋体"/>
          <w:color w:val="auto"/>
          <w:w w:val="95"/>
          <w:kern w:val="0"/>
          <w:sz w:val="24"/>
          <w:lang w:eastAsia="zh-CN"/>
        </w:rPr>
        <w:t>选修</w:t>
      </w:r>
      <w:r>
        <w:rPr>
          <w:rFonts w:ascii="宋体" w:hAnsi="宋体"/>
          <w:color w:val="auto"/>
          <w:w w:val="95"/>
          <w:kern w:val="0"/>
          <w:sz w:val="24"/>
        </w:rPr>
        <w:t>课时间冲突者</w:t>
      </w:r>
      <w:r>
        <w:rPr>
          <w:rFonts w:hint="eastAsia" w:ascii="宋体" w:hAnsi="宋体"/>
          <w:color w:val="auto"/>
          <w:w w:val="95"/>
          <w:kern w:val="0"/>
          <w:sz w:val="24"/>
        </w:rPr>
        <w:t>。学生每学期申请免听课程一般不超过2门。</w:t>
      </w:r>
    </w:p>
    <w:p>
      <w:pPr>
        <w:widowControl/>
        <w:tabs>
          <w:tab w:val="left" w:pos="1036"/>
        </w:tabs>
        <w:spacing w:line="360" w:lineRule="auto"/>
        <w:ind w:firstLine="456" w:firstLineChars="200"/>
        <w:rPr>
          <w:rFonts w:ascii="宋体" w:hAnsi="宋体"/>
          <w:color w:val="auto"/>
          <w:w w:val="95"/>
          <w:kern w:val="0"/>
          <w:sz w:val="24"/>
        </w:rPr>
      </w:pPr>
      <w:r>
        <w:rPr>
          <w:rFonts w:ascii="宋体" w:hAnsi="宋体"/>
          <w:color w:val="auto"/>
          <w:w w:val="95"/>
          <w:kern w:val="0"/>
          <w:sz w:val="24"/>
        </w:rPr>
        <w:t>申请免听由个人提出申请，任课教师和主管教学院长审核同意、报教务处批准后，可以免听。申请免听</w:t>
      </w:r>
      <w:r>
        <w:rPr>
          <w:rFonts w:hint="eastAsia" w:ascii="宋体" w:hAnsi="宋体"/>
          <w:color w:val="auto"/>
          <w:w w:val="95"/>
          <w:kern w:val="0"/>
          <w:sz w:val="24"/>
          <w:lang w:eastAsia="zh-CN"/>
        </w:rPr>
        <w:t>的学生</w:t>
      </w:r>
      <w:r>
        <w:rPr>
          <w:rFonts w:ascii="宋体" w:hAnsi="宋体"/>
          <w:color w:val="auto"/>
          <w:w w:val="95"/>
          <w:kern w:val="0"/>
          <w:sz w:val="24"/>
        </w:rPr>
        <w:t>须参加平时的测验和实践教学环节，按时完成和交纳作业，随班正常考核，成绩及格者，可获得该课程学分</w:t>
      </w:r>
      <w:r>
        <w:rPr>
          <w:rFonts w:hint="eastAsia" w:ascii="宋体" w:hAnsi="宋体"/>
          <w:color w:val="auto"/>
          <w:w w:val="95"/>
          <w:kern w:val="0"/>
          <w:sz w:val="24"/>
        </w:rPr>
        <w:t>；</w:t>
      </w:r>
      <w:r>
        <w:rPr>
          <w:rFonts w:ascii="宋体" w:hAnsi="宋体"/>
          <w:color w:val="auto"/>
          <w:w w:val="95"/>
          <w:kern w:val="0"/>
          <w:sz w:val="24"/>
        </w:rPr>
        <w:t>不及格者，不得补考，必须</w:t>
      </w:r>
      <w:r>
        <w:rPr>
          <w:rFonts w:hint="eastAsia" w:ascii="宋体" w:hAnsi="宋体"/>
          <w:color w:val="auto"/>
          <w:w w:val="95"/>
          <w:kern w:val="0"/>
          <w:sz w:val="24"/>
        </w:rPr>
        <w:t>重新学习</w:t>
      </w:r>
      <w:r>
        <w:rPr>
          <w:rFonts w:ascii="宋体" w:hAnsi="宋体"/>
          <w:color w:val="auto"/>
          <w:w w:val="95"/>
          <w:kern w:val="0"/>
          <w:sz w:val="24"/>
        </w:rPr>
        <w:t>。</w:t>
      </w:r>
      <w:r>
        <w:rPr>
          <w:rFonts w:hint="eastAsia" w:ascii="宋体" w:hAnsi="宋体"/>
          <w:color w:val="auto"/>
          <w:w w:val="95"/>
          <w:kern w:val="0"/>
          <w:sz w:val="24"/>
        </w:rPr>
        <w:t>免听的课程，仍需按学校的有关规定缴纳学费。</w:t>
      </w:r>
    </w:p>
    <w:p>
      <w:pPr>
        <w:widowControl/>
        <w:tabs>
          <w:tab w:val="left" w:pos="1036"/>
        </w:tabs>
        <w:spacing w:line="360" w:lineRule="auto"/>
        <w:ind w:firstLine="456" w:firstLineChars="200"/>
        <w:rPr>
          <w:rFonts w:ascii="宋体" w:hAnsi="宋体"/>
          <w:color w:val="auto"/>
          <w:w w:val="95"/>
          <w:kern w:val="0"/>
          <w:sz w:val="24"/>
        </w:rPr>
      </w:pPr>
      <w:r>
        <w:rPr>
          <w:rFonts w:hint="eastAsia" w:ascii="宋体" w:hAnsi="宋体"/>
          <w:color w:val="auto"/>
          <w:w w:val="95"/>
          <w:kern w:val="0"/>
          <w:sz w:val="24"/>
        </w:rPr>
        <w:t>思想政治理论课、体育课和</w:t>
      </w:r>
      <w:r>
        <w:rPr>
          <w:rFonts w:ascii="宋体" w:hAnsi="宋体"/>
          <w:color w:val="auto"/>
          <w:w w:val="95"/>
          <w:kern w:val="0"/>
          <w:sz w:val="24"/>
        </w:rPr>
        <w:t>实验课、实习、课程设计、毕业论文（设计）等不得免听。</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第二十</w:t>
      </w:r>
      <w:r>
        <w:rPr>
          <w:rFonts w:hint="eastAsia" w:ascii="宋体" w:hAnsi="宋体"/>
          <w:b/>
          <w:color w:val="auto"/>
          <w:w w:val="95"/>
          <w:kern w:val="0"/>
          <w:sz w:val="24"/>
          <w:lang w:eastAsia="zh-CN"/>
        </w:rPr>
        <w:t>八</w:t>
      </w:r>
      <w:r>
        <w:rPr>
          <w:rFonts w:hint="eastAsia" w:ascii="宋体" w:hAnsi="宋体"/>
          <w:b/>
          <w:color w:val="auto"/>
          <w:w w:val="95"/>
          <w:kern w:val="0"/>
          <w:sz w:val="24"/>
        </w:rPr>
        <w:t xml:space="preserve">条 </w:t>
      </w:r>
      <w:r>
        <w:rPr>
          <w:rFonts w:hint="eastAsia" w:ascii="宋体" w:hAnsi="宋体"/>
          <w:color w:val="auto"/>
          <w:w w:val="95"/>
          <w:kern w:val="0"/>
          <w:sz w:val="24"/>
        </w:rPr>
        <w:t>修读学分达到本专业培养方案的基本要求可以提前毕业的学生，由本人提出申请，所在学院审核，教务处批准，可提前安排毕业实习、毕业论文（设计）等实践教学环节。</w:t>
      </w:r>
    </w:p>
    <w:p>
      <w:pPr>
        <w:pStyle w:val="3"/>
        <w:spacing w:before="0"/>
        <w:ind w:left="15" w:leftChars="0" w:hanging="15" w:hangingChars="5"/>
        <w:jc w:val="center"/>
        <w:rPr>
          <w:rFonts w:hint="eastAsia"/>
          <w:b w:val="0"/>
          <w:color w:val="auto"/>
          <w:kern w:val="0"/>
          <w:sz w:val="30"/>
          <w:szCs w:val="30"/>
        </w:rPr>
      </w:pPr>
      <w:bookmarkStart w:id="41" w:name="_Toc236479996"/>
      <w:bookmarkStart w:id="42" w:name="_Toc492042522"/>
      <w:bookmarkStart w:id="43" w:name="_Toc9289"/>
      <w:bookmarkStart w:id="44" w:name="_Toc8899"/>
      <w:bookmarkStart w:id="45" w:name="_Toc19288"/>
      <w:r>
        <w:rPr>
          <w:rFonts w:hint="eastAsia"/>
          <w:b w:val="0"/>
          <w:color w:val="auto"/>
          <w:kern w:val="0"/>
          <w:sz w:val="30"/>
          <w:szCs w:val="30"/>
        </w:rPr>
        <w:t>第九章 补考、</w:t>
      </w:r>
      <w:bookmarkEnd w:id="41"/>
      <w:r>
        <w:rPr>
          <w:rFonts w:hint="eastAsia"/>
          <w:b w:val="0"/>
          <w:color w:val="auto"/>
          <w:kern w:val="0"/>
          <w:sz w:val="30"/>
          <w:szCs w:val="30"/>
        </w:rPr>
        <w:t>重新学习</w:t>
      </w:r>
      <w:bookmarkEnd w:id="42"/>
      <w:bookmarkEnd w:id="43"/>
      <w:bookmarkEnd w:id="44"/>
      <w:bookmarkEnd w:id="45"/>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第</w:t>
      </w:r>
      <w:r>
        <w:rPr>
          <w:rFonts w:hint="eastAsia" w:ascii="宋体" w:hAnsi="宋体"/>
          <w:b/>
          <w:color w:val="auto"/>
          <w:w w:val="95"/>
          <w:kern w:val="0"/>
          <w:sz w:val="24"/>
          <w:lang w:eastAsia="zh-CN"/>
        </w:rPr>
        <w:t>二十九</w:t>
      </w:r>
      <w:r>
        <w:rPr>
          <w:rFonts w:hint="eastAsia" w:ascii="宋体" w:hAnsi="宋体"/>
          <w:b/>
          <w:color w:val="auto"/>
          <w:w w:val="95"/>
          <w:kern w:val="0"/>
          <w:sz w:val="24"/>
        </w:rPr>
        <w:t xml:space="preserve">条 </w:t>
      </w:r>
      <w:r>
        <w:rPr>
          <w:rFonts w:hint="eastAsia" w:ascii="宋体" w:hAnsi="宋体"/>
          <w:color w:val="auto"/>
          <w:w w:val="95"/>
          <w:kern w:val="0"/>
          <w:sz w:val="24"/>
        </w:rPr>
        <w:t>必修课程和专业选修课程，考核不合格的学生给予一次免费补考机会，若补考合格，可取得该门课程的学分，绩点为1.0；若补考不合格，必须重新学习。</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 xml:space="preserve">第三十条 </w:t>
      </w:r>
      <w:r>
        <w:rPr>
          <w:rFonts w:hint="eastAsia" w:ascii="宋体" w:hAnsi="宋体"/>
          <w:color w:val="auto"/>
          <w:w w:val="95"/>
          <w:kern w:val="0"/>
          <w:sz w:val="24"/>
        </w:rPr>
        <w:t>学生无故缺考</w:t>
      </w:r>
      <w:r>
        <w:rPr>
          <w:rFonts w:hint="eastAsia" w:ascii="宋体" w:hAnsi="宋体"/>
          <w:color w:val="auto"/>
          <w:w w:val="95"/>
          <w:kern w:val="0"/>
          <w:sz w:val="24"/>
          <w:lang w:eastAsia="zh-CN"/>
        </w:rPr>
        <w:t>，或</w:t>
      </w:r>
      <w:r>
        <w:rPr>
          <w:rFonts w:hint="eastAsia" w:ascii="宋体" w:hAnsi="宋体"/>
          <w:color w:val="auto"/>
          <w:w w:val="95"/>
          <w:kern w:val="0"/>
          <w:sz w:val="24"/>
        </w:rPr>
        <w:t>考试</w:t>
      </w:r>
      <w:r>
        <w:rPr>
          <w:rFonts w:hint="eastAsia" w:ascii="宋体" w:hAnsi="宋体"/>
          <w:color w:val="auto"/>
          <w:w w:val="95"/>
          <w:kern w:val="0"/>
          <w:sz w:val="24"/>
          <w:lang w:eastAsia="zh-CN"/>
        </w:rPr>
        <w:t>过程中</w:t>
      </w:r>
      <w:r>
        <w:rPr>
          <w:rFonts w:hint="eastAsia" w:ascii="宋体" w:hAnsi="宋体"/>
          <w:color w:val="auto"/>
          <w:w w:val="95"/>
          <w:kern w:val="0"/>
          <w:sz w:val="24"/>
        </w:rPr>
        <w:t>严重违纪、作弊，课程成绩以零分计,必修课程需重新学习，选修课程可重新学习或改选</w:t>
      </w:r>
      <w:r>
        <w:rPr>
          <w:rFonts w:hint="eastAsia" w:ascii="宋体" w:hAnsi="宋体"/>
          <w:color w:val="auto"/>
          <w:w w:val="95"/>
          <w:kern w:val="0"/>
          <w:sz w:val="24"/>
          <w:lang w:eastAsia="zh-CN"/>
        </w:rPr>
        <w:t>其它</w:t>
      </w:r>
      <w:r>
        <w:rPr>
          <w:rFonts w:hint="eastAsia" w:ascii="宋体" w:hAnsi="宋体"/>
          <w:color w:val="auto"/>
          <w:w w:val="95"/>
          <w:kern w:val="0"/>
          <w:sz w:val="24"/>
        </w:rPr>
        <w:t>课程。</w:t>
      </w:r>
    </w:p>
    <w:p>
      <w:pPr>
        <w:widowControl/>
        <w:tabs>
          <w:tab w:val="left" w:pos="1036"/>
        </w:tabs>
        <w:spacing w:line="360" w:lineRule="auto"/>
        <w:ind w:firstLine="458" w:firstLineChars="200"/>
        <w:rPr>
          <w:rFonts w:hint="eastAsia" w:ascii="宋体" w:hAnsi="宋体" w:eastAsia="宋体"/>
          <w:color w:val="auto"/>
          <w:w w:val="95"/>
          <w:kern w:val="0"/>
          <w:sz w:val="24"/>
          <w:lang w:eastAsia="zh-CN"/>
        </w:rPr>
      </w:pPr>
      <w:r>
        <w:rPr>
          <w:rFonts w:hint="eastAsia" w:ascii="宋体" w:hAnsi="宋体"/>
          <w:b/>
          <w:color w:val="auto"/>
          <w:w w:val="95"/>
          <w:kern w:val="0"/>
          <w:sz w:val="24"/>
        </w:rPr>
        <w:t>第三十</w:t>
      </w:r>
      <w:r>
        <w:rPr>
          <w:rFonts w:hint="eastAsia" w:ascii="宋体" w:hAnsi="宋体"/>
          <w:b/>
          <w:color w:val="auto"/>
          <w:w w:val="95"/>
          <w:kern w:val="0"/>
          <w:sz w:val="24"/>
          <w:lang w:eastAsia="zh-CN"/>
        </w:rPr>
        <w:t>一</w:t>
      </w:r>
      <w:r>
        <w:rPr>
          <w:rFonts w:hint="eastAsia" w:ascii="宋体" w:hAnsi="宋体"/>
          <w:b/>
          <w:color w:val="auto"/>
          <w:w w:val="95"/>
          <w:kern w:val="0"/>
          <w:sz w:val="24"/>
        </w:rPr>
        <w:t xml:space="preserve">条 </w:t>
      </w:r>
      <w:r>
        <w:rPr>
          <w:rFonts w:hint="eastAsia" w:ascii="宋体" w:hAnsi="宋体"/>
          <w:color w:val="auto"/>
          <w:w w:val="95"/>
          <w:kern w:val="0"/>
          <w:sz w:val="24"/>
        </w:rPr>
        <w:t>重新学习是学生因课程考核不合格而重新修读该门课程的学习过程</w:t>
      </w:r>
      <w:r>
        <w:rPr>
          <w:rFonts w:hint="eastAsia" w:ascii="宋体" w:hAnsi="宋体"/>
          <w:color w:val="auto"/>
          <w:w w:val="95"/>
          <w:kern w:val="0"/>
          <w:sz w:val="24"/>
          <w:lang w:eastAsia="zh-CN"/>
        </w:rPr>
        <w:t>；</w:t>
      </w:r>
      <w:r>
        <w:rPr>
          <w:rFonts w:hint="eastAsia" w:ascii="宋体" w:hAnsi="宋体"/>
          <w:color w:val="auto"/>
          <w:w w:val="95"/>
          <w:kern w:val="0"/>
          <w:sz w:val="24"/>
        </w:rPr>
        <w:t>或学生课程考试成绩已合格，但学生本人对考试成绩不满意申请重新修读该门课程的学习过程。学生可以在学制年限范围内，根据学校的课程安排和自己的实际情况申请重新学习，次数不限。</w:t>
      </w:r>
    </w:p>
    <w:p>
      <w:pPr>
        <w:widowControl/>
        <w:tabs>
          <w:tab w:val="left" w:pos="1036"/>
        </w:tabs>
        <w:spacing w:line="360" w:lineRule="auto"/>
        <w:ind w:firstLine="458" w:firstLineChars="200"/>
        <w:rPr>
          <w:rFonts w:ascii="宋体" w:hAnsi="宋体"/>
          <w:color w:val="auto"/>
          <w:w w:val="95"/>
          <w:kern w:val="0"/>
          <w:sz w:val="24"/>
        </w:rPr>
      </w:pPr>
      <w:r>
        <w:rPr>
          <w:rFonts w:hint="eastAsia" w:ascii="宋体" w:hAnsi="宋体"/>
          <w:b/>
          <w:color w:val="auto"/>
          <w:w w:val="95"/>
          <w:kern w:val="0"/>
          <w:sz w:val="24"/>
        </w:rPr>
        <w:t>第三十</w:t>
      </w:r>
      <w:r>
        <w:rPr>
          <w:rFonts w:hint="eastAsia" w:ascii="宋体" w:hAnsi="宋体"/>
          <w:b/>
          <w:color w:val="auto"/>
          <w:w w:val="95"/>
          <w:kern w:val="0"/>
          <w:sz w:val="24"/>
          <w:lang w:eastAsia="zh-CN"/>
        </w:rPr>
        <w:t>二</w:t>
      </w:r>
      <w:r>
        <w:rPr>
          <w:rFonts w:hint="eastAsia" w:ascii="宋体" w:hAnsi="宋体"/>
          <w:b/>
          <w:color w:val="auto"/>
          <w:w w:val="95"/>
          <w:kern w:val="0"/>
          <w:sz w:val="24"/>
        </w:rPr>
        <w:t xml:space="preserve">条 </w:t>
      </w:r>
      <w:r>
        <w:rPr>
          <w:rFonts w:hint="eastAsia" w:ascii="宋体" w:hAnsi="宋体"/>
          <w:color w:val="auto"/>
          <w:w w:val="95"/>
          <w:kern w:val="0"/>
          <w:sz w:val="24"/>
        </w:rPr>
        <w:t>课程重新学习的方式包括跟班重新学习、组班重新学习和辅导自修，具体由各学院和教务处根据实际情况确定。</w:t>
      </w:r>
      <w:r>
        <w:rPr>
          <w:rFonts w:ascii="宋体" w:hAnsi="宋体"/>
          <w:color w:val="auto"/>
          <w:w w:val="95"/>
          <w:kern w:val="0"/>
          <w:sz w:val="24"/>
        </w:rPr>
        <w:t>学生</w:t>
      </w:r>
      <w:r>
        <w:rPr>
          <w:rFonts w:hint="eastAsia" w:ascii="宋体" w:hAnsi="宋体"/>
          <w:color w:val="auto"/>
          <w:w w:val="95"/>
          <w:kern w:val="0"/>
          <w:sz w:val="24"/>
        </w:rPr>
        <w:t>重新学习课程，须按学校的有关规定缴纳课程重新学习学费。</w:t>
      </w:r>
    </w:p>
    <w:p>
      <w:pPr>
        <w:pStyle w:val="3"/>
        <w:spacing w:before="0"/>
        <w:ind w:left="15" w:leftChars="0" w:hanging="15" w:hangingChars="5"/>
        <w:jc w:val="center"/>
        <w:rPr>
          <w:rFonts w:hint="eastAsia"/>
          <w:b w:val="0"/>
          <w:color w:val="auto"/>
          <w:kern w:val="0"/>
          <w:sz w:val="30"/>
          <w:szCs w:val="30"/>
        </w:rPr>
      </w:pPr>
      <w:bookmarkStart w:id="46" w:name="_Toc14929"/>
      <w:bookmarkStart w:id="47" w:name="_Toc492042523"/>
      <w:bookmarkStart w:id="48" w:name="_Toc14869"/>
      <w:bookmarkStart w:id="49" w:name="_Toc11697"/>
      <w:bookmarkStart w:id="50" w:name="_Toc236479998"/>
      <w:r>
        <w:rPr>
          <w:rFonts w:hint="eastAsia"/>
          <w:b w:val="0"/>
          <w:color w:val="auto"/>
          <w:kern w:val="0"/>
          <w:sz w:val="30"/>
          <w:szCs w:val="30"/>
        </w:rPr>
        <w:t>第十章 附 则</w:t>
      </w:r>
      <w:bookmarkEnd w:id="46"/>
      <w:bookmarkEnd w:id="47"/>
      <w:bookmarkEnd w:id="48"/>
      <w:bookmarkEnd w:id="49"/>
      <w:bookmarkEnd w:id="50"/>
    </w:p>
    <w:p>
      <w:pPr>
        <w:widowControl/>
        <w:tabs>
          <w:tab w:val="left" w:pos="1036"/>
        </w:tabs>
        <w:spacing w:line="360" w:lineRule="auto"/>
        <w:ind w:firstLine="458" w:firstLineChars="200"/>
        <w:rPr>
          <w:rFonts w:hint="eastAsia" w:ascii="宋体" w:hAnsi="宋体"/>
          <w:color w:val="auto"/>
          <w:w w:val="95"/>
          <w:kern w:val="0"/>
          <w:sz w:val="24"/>
        </w:rPr>
      </w:pPr>
      <w:r>
        <w:rPr>
          <w:rFonts w:hint="eastAsia" w:ascii="宋体" w:hAnsi="宋体"/>
          <w:b/>
          <w:color w:val="auto"/>
          <w:w w:val="95"/>
          <w:kern w:val="0"/>
          <w:sz w:val="24"/>
        </w:rPr>
        <w:t>第三十</w:t>
      </w:r>
      <w:r>
        <w:rPr>
          <w:rFonts w:hint="eastAsia" w:ascii="宋体" w:hAnsi="宋体"/>
          <w:b/>
          <w:color w:val="auto"/>
          <w:w w:val="95"/>
          <w:kern w:val="0"/>
          <w:sz w:val="24"/>
          <w:lang w:eastAsia="zh-CN"/>
        </w:rPr>
        <w:t>三</w:t>
      </w:r>
      <w:r>
        <w:rPr>
          <w:rFonts w:hint="eastAsia" w:ascii="宋体" w:hAnsi="宋体"/>
          <w:b/>
          <w:color w:val="auto"/>
          <w:w w:val="95"/>
          <w:kern w:val="0"/>
          <w:sz w:val="24"/>
        </w:rPr>
        <w:t xml:space="preserve">条 </w:t>
      </w:r>
      <w:r>
        <w:rPr>
          <w:rFonts w:hint="eastAsia" w:ascii="宋体" w:hAnsi="宋体"/>
          <w:color w:val="auto"/>
          <w:w w:val="95"/>
          <w:kern w:val="0"/>
          <w:sz w:val="24"/>
        </w:rPr>
        <w:t>本办法自2017年9月1日开始实施，原有规定与本办法冲突的，以本办法为准。</w:t>
      </w:r>
    </w:p>
    <w:p>
      <w:pPr>
        <w:widowControl/>
        <w:tabs>
          <w:tab w:val="left" w:pos="1036"/>
        </w:tabs>
        <w:spacing w:line="360" w:lineRule="auto"/>
        <w:ind w:firstLine="458" w:firstLineChars="200"/>
        <w:rPr>
          <w:rFonts w:hint="eastAsia" w:ascii="宋体" w:hAnsi="宋体"/>
          <w:color w:val="auto"/>
          <w:w w:val="95"/>
          <w:kern w:val="0"/>
          <w:sz w:val="24"/>
        </w:rPr>
      </w:pPr>
      <w:r>
        <w:rPr>
          <w:rFonts w:hint="eastAsia" w:ascii="宋体" w:hAnsi="宋体"/>
          <w:b/>
          <w:color w:val="auto"/>
          <w:w w:val="95"/>
          <w:kern w:val="0"/>
          <w:sz w:val="24"/>
        </w:rPr>
        <w:t>第三十</w:t>
      </w:r>
      <w:r>
        <w:rPr>
          <w:rFonts w:hint="eastAsia" w:ascii="宋体" w:hAnsi="宋体"/>
          <w:b/>
          <w:color w:val="auto"/>
          <w:w w:val="95"/>
          <w:kern w:val="0"/>
          <w:sz w:val="24"/>
          <w:lang w:eastAsia="zh-CN"/>
        </w:rPr>
        <w:t>四</w:t>
      </w:r>
      <w:r>
        <w:rPr>
          <w:rFonts w:hint="eastAsia" w:ascii="宋体" w:hAnsi="宋体"/>
          <w:b/>
          <w:color w:val="auto"/>
          <w:w w:val="95"/>
          <w:kern w:val="0"/>
          <w:sz w:val="24"/>
        </w:rPr>
        <w:t xml:space="preserve">条 </w:t>
      </w:r>
      <w:r>
        <w:rPr>
          <w:rFonts w:hint="eastAsia" w:ascii="宋体" w:hAnsi="宋体"/>
          <w:color w:val="auto"/>
          <w:w w:val="95"/>
          <w:kern w:val="0"/>
          <w:sz w:val="24"/>
        </w:rPr>
        <w:t>本办法的未尽事宜，详见《玉溪师范学院学分制学籍学历管理实施细则（试行）》，另将根据学校实际适时补充相关规定，由教务处负责解释。</w:t>
      </w:r>
    </w:p>
    <w:p>
      <w:pPr>
        <w:widowControl/>
        <w:tabs>
          <w:tab w:val="left" w:pos="1036"/>
        </w:tabs>
        <w:spacing w:line="360" w:lineRule="auto"/>
        <w:rPr>
          <w:rFonts w:hint="eastAsia" w:ascii="宋体" w:hAnsi="宋体"/>
          <w:color w:val="auto"/>
          <w:w w:val="95"/>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B7010"/>
    <w:multiLevelType w:val="multilevel"/>
    <w:tmpl w:val="388B7010"/>
    <w:lvl w:ilvl="0" w:tentative="0">
      <w:start w:val="1"/>
      <w:numFmt w:val="decimal"/>
      <w:lvlText w:val="%1、"/>
      <w:lvlJc w:val="left"/>
      <w:pPr>
        <w:ind w:left="814" w:hanging="360"/>
      </w:pPr>
      <w:rPr>
        <w:rFonts w:hint="default"/>
      </w:r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73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1055"/>
      </w:tabs>
      <w:adjustRightInd w:val="0"/>
      <w:snapToGrid w:val="0"/>
      <w:spacing w:before="520" w:line="520" w:lineRule="exact"/>
      <w:jc w:val="left"/>
      <w:outlineLvl w:val="1"/>
    </w:pPr>
    <w:rPr>
      <w:rFonts w:ascii="Arial" w:hAnsi="Arial" w:eastAsia="华文中宋"/>
      <w:b/>
      <w:sz w:val="36"/>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2019-12-26T02:47:18Z</dcterms:created>
  <dc:creator>admin</dc:creator>
  <cp:lastModifiedBy>Mildness</cp:lastModifiedBy>
  <dcterms:modified xsi:type="dcterms:W3CDTF">2019-12-26T02:47:53Z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